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"/>
        <w:gridCol w:w="3932"/>
        <w:gridCol w:w="5601"/>
      </w:tblGrid>
      <w:tr w:rsidR="006A388E" w:rsidRPr="006A388E" w:rsidTr="006A388E">
        <w:trPr>
          <w:tblCellSpacing w:w="15" w:type="dxa"/>
        </w:trPr>
        <w:tc>
          <w:tcPr>
            <w:tcW w:w="0" w:type="auto"/>
            <w:hideMark/>
          </w:tcPr>
          <w:p w:rsidR="006A388E" w:rsidRPr="006A388E" w:rsidRDefault="006A388E" w:rsidP="006A388E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lt-LT"/>
              </w:rPr>
            </w:pPr>
          </w:p>
        </w:tc>
        <w:tc>
          <w:tcPr>
            <w:tcW w:w="0" w:type="auto"/>
            <w:hideMark/>
          </w:tcPr>
          <w:p w:rsidR="006A388E" w:rsidRDefault="006A388E" w:rsidP="006A38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lt-LT"/>
              </w:rPr>
            </w:pPr>
            <w:r w:rsidRPr="006A388E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lt-LT"/>
              </w:rPr>
              <w:t>Dalyvis nevartotinas:</w:t>
            </w:r>
          </w:p>
          <w:p w:rsidR="006A388E" w:rsidRPr="006A388E" w:rsidRDefault="006A388E" w:rsidP="006A38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lt-LT"/>
              </w:rPr>
            </w:pPr>
          </w:p>
        </w:tc>
        <w:tc>
          <w:tcPr>
            <w:tcW w:w="0" w:type="auto"/>
            <w:hideMark/>
          </w:tcPr>
          <w:p w:rsidR="006A388E" w:rsidRPr="006A388E" w:rsidRDefault="006A388E" w:rsidP="006A38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6A388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6A388E" w:rsidRPr="006A388E" w:rsidTr="006A388E">
        <w:trPr>
          <w:tblCellSpacing w:w="15" w:type="dxa"/>
        </w:trPr>
        <w:tc>
          <w:tcPr>
            <w:tcW w:w="0" w:type="auto"/>
            <w:hideMark/>
          </w:tcPr>
          <w:p w:rsidR="006A388E" w:rsidRPr="006A388E" w:rsidRDefault="006A388E" w:rsidP="006A388E">
            <w:pPr>
              <w:pStyle w:val="Sraopastraipa"/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hideMark/>
          </w:tcPr>
          <w:p w:rsidR="006A388E" w:rsidRPr="006A388E" w:rsidRDefault="006A388E" w:rsidP="006A388E">
            <w:pPr>
              <w:pStyle w:val="Sraopastraipa"/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6A388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veikiamasis esamojo laiko dalyvis – su veikėjo nereiškiančiais daiktavardžiais</w:t>
            </w:r>
          </w:p>
        </w:tc>
        <w:tc>
          <w:tcPr>
            <w:tcW w:w="0" w:type="auto"/>
            <w:hideMark/>
          </w:tcPr>
          <w:p w:rsidR="006A388E" w:rsidRPr="006A388E" w:rsidRDefault="006A388E" w:rsidP="006A388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6A388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pvz.: </w:t>
            </w:r>
            <w:r w:rsidRPr="006A388E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lt-LT"/>
              </w:rPr>
              <w:t xml:space="preserve">komplektuojančios </w:t>
            </w:r>
            <w:r w:rsidRPr="006A388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(= komplektuojamosios, komplektinės, komplektavimo) detalės</w:t>
            </w:r>
          </w:p>
          <w:p w:rsidR="006A388E" w:rsidRPr="006A388E" w:rsidRDefault="006A388E" w:rsidP="006A388E">
            <w:pPr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6A388E">
              <w:rPr>
                <w:rFonts w:ascii="Times New Roman" w:eastAsiaTheme="minorEastAsia" w:hAnsi="Times New Roman" w:cs="Times New Roman"/>
                <w:i/>
                <w:iCs/>
                <w:color w:val="000000" w:themeColor="text1"/>
                <w:sz w:val="24"/>
                <w:szCs w:val="24"/>
                <w:lang w:eastAsia="lt-LT"/>
              </w:rPr>
              <w:t>Provokuojantis (</w:t>
            </w:r>
            <w:r w:rsidRPr="006A388E">
              <w:rPr>
                <w:rFonts w:ascii="Times New Roman" w:eastAsiaTheme="minorEastAsia" w:hAnsi="Times New Roman" w:cs="Times New Roman"/>
                <w:i/>
                <w:iCs/>
                <w:color w:val="000000" w:themeColor="text1"/>
                <w:sz w:val="24"/>
                <w:szCs w:val="24"/>
                <w:lang w:val="en-US" w:eastAsia="lt-LT"/>
              </w:rPr>
              <w:t>=</w:t>
            </w:r>
            <w:r w:rsidRPr="006A388E">
              <w:rPr>
                <w:rFonts w:ascii="Times New Roman" w:eastAsiaTheme="minorEastAsia" w:hAnsi="Times New Roman" w:cs="Times New Roman"/>
                <w:i/>
                <w:iCs/>
                <w:color w:val="000000" w:themeColor="text1"/>
                <w:sz w:val="24"/>
                <w:szCs w:val="24"/>
                <w:lang w:eastAsia="lt-LT"/>
              </w:rPr>
              <w:t xml:space="preserve"> </w:t>
            </w:r>
            <w:r w:rsidRPr="006A388E">
              <w:rPr>
                <w:rFonts w:ascii="Times New Roman" w:eastAsiaTheme="minorEastAsia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  <w:lang w:eastAsia="lt-LT"/>
              </w:rPr>
              <w:t>provokuojamas</w:t>
            </w:r>
            <w:r w:rsidRPr="006A388E">
              <w:rPr>
                <w:rFonts w:ascii="Times New Roman" w:eastAsiaTheme="minorEastAsia" w:hAnsi="Times New Roman" w:cs="Times New Roman"/>
                <w:i/>
                <w:iCs/>
                <w:color w:val="000000" w:themeColor="text1"/>
                <w:sz w:val="24"/>
                <w:szCs w:val="24"/>
                <w:lang w:eastAsia="lt-LT"/>
              </w:rPr>
              <w:t>) elgesys, įtikinantis (</w:t>
            </w:r>
            <w:r w:rsidRPr="006A388E">
              <w:rPr>
                <w:rFonts w:ascii="Times New Roman" w:eastAsiaTheme="minorEastAsia" w:hAnsi="Times New Roman" w:cs="Times New Roman"/>
                <w:i/>
                <w:iCs/>
                <w:color w:val="000000" w:themeColor="text1"/>
                <w:sz w:val="24"/>
                <w:szCs w:val="24"/>
                <w:lang w:val="en-US" w:eastAsia="lt-LT"/>
              </w:rPr>
              <w:t>=</w:t>
            </w:r>
            <w:r w:rsidRPr="006A388E">
              <w:rPr>
                <w:rFonts w:ascii="Times New Roman" w:eastAsiaTheme="minorEastAsia" w:hAnsi="Times New Roman" w:cs="Times New Roman"/>
                <w:i/>
                <w:iCs/>
                <w:color w:val="000000" w:themeColor="text1"/>
                <w:sz w:val="24"/>
                <w:szCs w:val="24"/>
                <w:lang w:eastAsia="lt-LT"/>
              </w:rPr>
              <w:t xml:space="preserve"> </w:t>
            </w:r>
            <w:r w:rsidRPr="006A388E">
              <w:rPr>
                <w:rFonts w:ascii="Times New Roman" w:eastAsiaTheme="minorEastAsia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  <w:lang w:eastAsia="lt-LT"/>
              </w:rPr>
              <w:t>įtikinamas</w:t>
            </w:r>
            <w:r w:rsidRPr="006A388E">
              <w:rPr>
                <w:rFonts w:ascii="Times New Roman" w:eastAsiaTheme="minorEastAsia" w:hAnsi="Times New Roman" w:cs="Times New Roman"/>
                <w:i/>
                <w:iCs/>
                <w:color w:val="000000" w:themeColor="text1"/>
                <w:sz w:val="24"/>
                <w:szCs w:val="24"/>
                <w:lang w:eastAsia="lt-LT"/>
              </w:rPr>
              <w:t>) argumentas, raminantieji (</w:t>
            </w:r>
            <w:r w:rsidRPr="006A388E">
              <w:rPr>
                <w:rFonts w:ascii="Times New Roman" w:eastAsiaTheme="minorEastAsia" w:hAnsi="Times New Roman" w:cs="Times New Roman"/>
                <w:i/>
                <w:iCs/>
                <w:color w:val="000000" w:themeColor="text1"/>
                <w:sz w:val="24"/>
                <w:szCs w:val="24"/>
                <w:lang w:val="en-US" w:eastAsia="lt-LT"/>
              </w:rPr>
              <w:t>=</w:t>
            </w:r>
            <w:r w:rsidRPr="006A388E">
              <w:rPr>
                <w:rFonts w:ascii="Times New Roman" w:eastAsiaTheme="minorEastAsia" w:hAnsi="Times New Roman" w:cs="Times New Roman"/>
                <w:i/>
                <w:iCs/>
                <w:color w:val="000000" w:themeColor="text1"/>
                <w:sz w:val="24"/>
                <w:szCs w:val="24"/>
                <w:lang w:eastAsia="lt-LT"/>
              </w:rPr>
              <w:t xml:space="preserve"> </w:t>
            </w:r>
            <w:r w:rsidRPr="006A388E">
              <w:rPr>
                <w:rFonts w:ascii="Times New Roman" w:eastAsiaTheme="minorEastAsia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  <w:lang w:eastAsia="lt-LT"/>
              </w:rPr>
              <w:t>raminamieji</w:t>
            </w:r>
            <w:r w:rsidRPr="006A388E">
              <w:rPr>
                <w:rFonts w:ascii="Times New Roman" w:eastAsiaTheme="minorEastAsia" w:hAnsi="Times New Roman" w:cs="Times New Roman"/>
                <w:i/>
                <w:iCs/>
                <w:color w:val="000000" w:themeColor="text1"/>
                <w:sz w:val="24"/>
                <w:szCs w:val="24"/>
                <w:lang w:eastAsia="lt-LT"/>
              </w:rPr>
              <w:t>) vaistai</w:t>
            </w:r>
          </w:p>
          <w:p w:rsidR="006A388E" w:rsidRPr="006A388E" w:rsidRDefault="006A388E" w:rsidP="006A388E">
            <w:pPr>
              <w:spacing w:after="0" w:line="240" w:lineRule="auto"/>
              <w:ind w:left="720" w:hanging="720"/>
              <w:contextualSpacing/>
              <w:textAlignment w:val="baseline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6A388E">
              <w:rPr>
                <w:rFonts w:ascii="Times New Roman" w:eastAsiaTheme="minorEastAsia" w:hAnsi="Times New Roman" w:cs="Times New Roman"/>
                <w:i/>
                <w:iCs/>
                <w:color w:val="FF0000"/>
                <w:sz w:val="24"/>
                <w:szCs w:val="24"/>
                <w:lang w:eastAsia="lt-LT"/>
              </w:rPr>
              <w:t xml:space="preserve">Plg. </w:t>
            </w:r>
            <w:r w:rsidRPr="006A388E">
              <w:rPr>
                <w:rFonts w:ascii="Times New Roman" w:eastAsiaTheme="minorEastAsia" w:hAnsi="Times New Roman" w:cs="Times New Roman"/>
                <w:i/>
                <w:color w:val="000000" w:themeColor="text1"/>
                <w:sz w:val="24"/>
                <w:szCs w:val="24"/>
                <w:lang w:eastAsia="lt-LT"/>
              </w:rPr>
              <w:t xml:space="preserve">įprastą </w:t>
            </w:r>
            <w:r w:rsidRPr="006A388E">
              <w:rPr>
                <w:rFonts w:ascii="Times New Roman" w:eastAsiaTheme="minorEastAsia" w:hAnsi="Times New Roman" w:cs="Times New Roman"/>
                <w:b/>
                <w:bCs/>
                <w:i/>
                <w:color w:val="000000" w:themeColor="text1"/>
                <w:sz w:val="24"/>
                <w:szCs w:val="24"/>
                <w:lang w:eastAsia="lt-LT"/>
              </w:rPr>
              <w:t>valgomasis šaukštas</w:t>
            </w:r>
            <w:r w:rsidRPr="006A388E">
              <w:rPr>
                <w:rFonts w:eastAsiaTheme="minorEastAsia" w:hAnsi="Arial"/>
                <w:b/>
                <w:bCs/>
                <w:i/>
                <w:iCs/>
                <w:color w:val="000000" w:themeColor="text1"/>
                <w:sz w:val="24"/>
                <w:szCs w:val="24"/>
                <w:lang w:eastAsia="lt-LT"/>
              </w:rPr>
              <w:t xml:space="preserve"> </w:t>
            </w:r>
            <w:r w:rsidRPr="006A388E">
              <w:rPr>
                <w:rFonts w:eastAsiaTheme="minorEastAsia" w:hAnsi="Arial"/>
                <w:i/>
                <w:color w:val="000000" w:themeColor="text1"/>
                <w:sz w:val="24"/>
                <w:szCs w:val="24"/>
                <w:lang w:eastAsia="lt-LT"/>
              </w:rPr>
              <w:t xml:space="preserve"> </w:t>
            </w:r>
          </w:p>
          <w:p w:rsidR="006A388E" w:rsidRPr="006A388E" w:rsidRDefault="006A388E" w:rsidP="006A388E">
            <w:pPr>
              <w:jc w:val="center"/>
            </w:pPr>
          </w:p>
          <w:p w:rsidR="006A388E" w:rsidRPr="006A388E" w:rsidRDefault="006A388E" w:rsidP="006A38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6A388E" w:rsidRPr="006A388E" w:rsidTr="006A388E">
        <w:trPr>
          <w:tblCellSpacing w:w="15" w:type="dxa"/>
        </w:trPr>
        <w:tc>
          <w:tcPr>
            <w:tcW w:w="0" w:type="auto"/>
            <w:hideMark/>
          </w:tcPr>
          <w:p w:rsidR="006A388E" w:rsidRPr="006A388E" w:rsidRDefault="006A388E" w:rsidP="006A388E">
            <w:pPr>
              <w:pStyle w:val="Sraopastraipa"/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hideMark/>
          </w:tcPr>
          <w:p w:rsidR="006A388E" w:rsidRPr="006A388E" w:rsidRDefault="006A388E" w:rsidP="006A388E">
            <w:pPr>
              <w:pStyle w:val="Sraopastraipa"/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6A388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veikiamasis būtojo laiko dalyvis – reikšti lygia greta su tarinio veiksmu vykstančiam arba vėlesniam veiksmui</w:t>
            </w:r>
          </w:p>
        </w:tc>
        <w:tc>
          <w:tcPr>
            <w:tcW w:w="0" w:type="auto"/>
            <w:hideMark/>
          </w:tcPr>
          <w:p w:rsidR="006A388E" w:rsidRPr="006A388E" w:rsidRDefault="006A388E" w:rsidP="006A38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6A388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</w:t>
            </w:r>
            <w:r w:rsidRPr="006A388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 xml:space="preserve">.: Į orą pakilo raketos, </w:t>
            </w:r>
            <w:r w:rsidRPr="006A388E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lt-LT"/>
              </w:rPr>
              <w:t xml:space="preserve">numušusios </w:t>
            </w:r>
            <w:r w:rsidRPr="006A388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 xml:space="preserve">(= ir numušė) tris priešo lėktuvus. Pirmą kartą jis paragavo alkoholio, </w:t>
            </w:r>
            <w:r w:rsidRPr="006A388E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lt-LT"/>
              </w:rPr>
              <w:t>išgėręs</w:t>
            </w:r>
            <w:r w:rsidRPr="006A388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 xml:space="preserve"> (= gerdamas; kai gėrė) su draugu šampano. Vakar kalbėjo pirmininkas, </w:t>
            </w:r>
            <w:r w:rsidRPr="006A388E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lt-LT"/>
              </w:rPr>
              <w:t xml:space="preserve">paraginęs </w:t>
            </w:r>
            <w:r w:rsidRPr="006A388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(= ragindamas; ir ragino) aktyviau dalyvauti rinkimuose.</w:t>
            </w:r>
          </w:p>
        </w:tc>
      </w:tr>
      <w:tr w:rsidR="006A388E" w:rsidRPr="006A388E" w:rsidTr="006A388E">
        <w:trPr>
          <w:tblCellSpacing w:w="15" w:type="dxa"/>
        </w:trPr>
        <w:tc>
          <w:tcPr>
            <w:tcW w:w="0" w:type="auto"/>
            <w:hideMark/>
          </w:tcPr>
          <w:p w:rsidR="006A388E" w:rsidRPr="006A388E" w:rsidRDefault="006A388E" w:rsidP="006A388E">
            <w:pPr>
              <w:pStyle w:val="Sraopastraipa"/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0" w:type="auto"/>
            <w:hideMark/>
          </w:tcPr>
          <w:p w:rsidR="006A388E" w:rsidRPr="006A388E" w:rsidRDefault="006A388E" w:rsidP="006A388E">
            <w:pPr>
              <w:pStyle w:val="Sraopastraipa"/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6A388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neveikiamasis būtojo laiko dalyvis – reikšti savaiminei (t. y. be pašalinio poveikio, specialaus įsikišimo atsiradusiai) ypatybei, pvz.:</w:t>
            </w:r>
          </w:p>
        </w:tc>
        <w:tc>
          <w:tcPr>
            <w:tcW w:w="0" w:type="auto"/>
            <w:hideMark/>
          </w:tcPr>
          <w:p w:rsidR="006A388E" w:rsidRPr="006A388E" w:rsidRDefault="006A388E" w:rsidP="006A38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6A388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6A388E" w:rsidRPr="006A388E" w:rsidTr="006A388E">
        <w:trPr>
          <w:tblCellSpacing w:w="15" w:type="dxa"/>
        </w:trPr>
        <w:tc>
          <w:tcPr>
            <w:tcW w:w="0" w:type="auto"/>
            <w:hideMark/>
          </w:tcPr>
          <w:p w:rsidR="006A388E" w:rsidRPr="006A388E" w:rsidRDefault="006A388E" w:rsidP="006A38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6A388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6A388E" w:rsidRPr="006A388E" w:rsidRDefault="006A388E" w:rsidP="006A38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6A388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lt-LT"/>
              </w:rPr>
              <w:t>apsunkintas, -a</w:t>
            </w:r>
          </w:p>
        </w:tc>
        <w:tc>
          <w:tcPr>
            <w:tcW w:w="0" w:type="auto"/>
            <w:hideMark/>
          </w:tcPr>
          <w:p w:rsidR="006A388E" w:rsidRPr="006A388E" w:rsidRDefault="006A388E" w:rsidP="006A38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6A388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</w:t>
            </w:r>
            <w:r w:rsidRPr="006A388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 xml:space="preserve"> Ligonis skundžiasi </w:t>
            </w:r>
            <w:r w:rsidRPr="006A388E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lt-LT"/>
              </w:rPr>
              <w:t xml:space="preserve">apsunkintu </w:t>
            </w:r>
            <w:r w:rsidRPr="006A388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(= pasunkėjusiu) rijimu;</w:t>
            </w:r>
          </w:p>
        </w:tc>
      </w:tr>
      <w:tr w:rsidR="006A388E" w:rsidRPr="006A388E" w:rsidTr="006A388E">
        <w:trPr>
          <w:tblCellSpacing w:w="15" w:type="dxa"/>
        </w:trPr>
        <w:tc>
          <w:tcPr>
            <w:tcW w:w="0" w:type="auto"/>
            <w:hideMark/>
          </w:tcPr>
          <w:p w:rsidR="006A388E" w:rsidRPr="006A388E" w:rsidRDefault="006A388E" w:rsidP="006A38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6A388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6A388E" w:rsidRPr="006A388E" w:rsidRDefault="006A388E" w:rsidP="006A38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6A388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lt-LT"/>
              </w:rPr>
              <w:t>išplėstas, -a</w:t>
            </w:r>
          </w:p>
        </w:tc>
        <w:tc>
          <w:tcPr>
            <w:tcW w:w="0" w:type="auto"/>
            <w:hideMark/>
          </w:tcPr>
          <w:p w:rsidR="006A388E" w:rsidRPr="006A388E" w:rsidRDefault="006A388E" w:rsidP="006A38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6A388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</w:t>
            </w:r>
            <w:r w:rsidRPr="006A388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 xml:space="preserve"> Odos paviršiuje matyti </w:t>
            </w:r>
            <w:r w:rsidRPr="006A388E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lt-LT"/>
              </w:rPr>
              <w:t xml:space="preserve">išplėstos </w:t>
            </w:r>
            <w:r w:rsidRPr="006A388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(= išsiplėtusios) venos;</w:t>
            </w:r>
          </w:p>
        </w:tc>
      </w:tr>
      <w:tr w:rsidR="006A388E" w:rsidRPr="006A388E" w:rsidTr="006A388E">
        <w:trPr>
          <w:tblCellSpacing w:w="15" w:type="dxa"/>
        </w:trPr>
        <w:tc>
          <w:tcPr>
            <w:tcW w:w="0" w:type="auto"/>
            <w:hideMark/>
          </w:tcPr>
          <w:p w:rsidR="006A388E" w:rsidRPr="006A388E" w:rsidRDefault="006A388E" w:rsidP="006A38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6A388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6A388E" w:rsidRPr="006A388E" w:rsidRDefault="006A388E" w:rsidP="006A38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6A388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lt-LT"/>
              </w:rPr>
              <w:t>padidintas, -a</w:t>
            </w:r>
          </w:p>
        </w:tc>
        <w:tc>
          <w:tcPr>
            <w:tcW w:w="0" w:type="auto"/>
            <w:hideMark/>
          </w:tcPr>
          <w:p w:rsidR="006A388E" w:rsidRPr="006A388E" w:rsidRDefault="006A388E" w:rsidP="006A38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6A388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</w:t>
            </w:r>
            <w:r w:rsidRPr="006A388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 xml:space="preserve"> Jam buvo nustatytas </w:t>
            </w:r>
            <w:r w:rsidRPr="006A388E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lt-LT"/>
              </w:rPr>
              <w:t xml:space="preserve">padidintas </w:t>
            </w:r>
            <w:r w:rsidRPr="006A388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 xml:space="preserve">(= padidėjęs) skrandžio rūgštingumas. </w:t>
            </w:r>
            <w:r w:rsidRPr="006A388E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lt-LT"/>
              </w:rPr>
              <w:t xml:space="preserve">Padidintos </w:t>
            </w:r>
            <w:r w:rsidRPr="006A388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paklausos (= Paklausios; Paklausiosios) prekės;</w:t>
            </w:r>
          </w:p>
        </w:tc>
      </w:tr>
      <w:tr w:rsidR="006A388E" w:rsidRPr="006A388E" w:rsidTr="006A388E">
        <w:trPr>
          <w:tblCellSpacing w:w="15" w:type="dxa"/>
        </w:trPr>
        <w:tc>
          <w:tcPr>
            <w:tcW w:w="0" w:type="auto"/>
            <w:hideMark/>
          </w:tcPr>
          <w:p w:rsidR="006A388E" w:rsidRPr="006A388E" w:rsidRDefault="006A388E" w:rsidP="006A38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6A388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6A388E" w:rsidRPr="006A388E" w:rsidRDefault="006A388E" w:rsidP="006A38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6A388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lt-LT"/>
              </w:rPr>
              <w:t>pagreitintas, -a</w:t>
            </w:r>
          </w:p>
        </w:tc>
        <w:tc>
          <w:tcPr>
            <w:tcW w:w="0" w:type="auto"/>
            <w:hideMark/>
          </w:tcPr>
          <w:p w:rsidR="006A388E" w:rsidRPr="006A388E" w:rsidRDefault="006A388E" w:rsidP="006A38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6A388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</w:t>
            </w:r>
            <w:r w:rsidRPr="006A388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 xml:space="preserve">.: Jau kuris laikas nepavyksta sureguliuoti </w:t>
            </w:r>
            <w:r w:rsidRPr="006A388E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lt-LT"/>
              </w:rPr>
              <w:t xml:space="preserve">pagreitinto </w:t>
            </w:r>
            <w:r w:rsidRPr="006A388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(= pagreitėjusio) širdies plakimo;</w:t>
            </w:r>
          </w:p>
        </w:tc>
      </w:tr>
      <w:tr w:rsidR="006A388E" w:rsidRPr="006A388E" w:rsidTr="006A388E">
        <w:trPr>
          <w:tblCellSpacing w:w="15" w:type="dxa"/>
        </w:trPr>
        <w:tc>
          <w:tcPr>
            <w:tcW w:w="0" w:type="auto"/>
            <w:hideMark/>
          </w:tcPr>
          <w:p w:rsidR="006A388E" w:rsidRPr="006A388E" w:rsidRDefault="006A388E" w:rsidP="006A38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6A388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6A388E" w:rsidRPr="006A388E" w:rsidRDefault="006A388E" w:rsidP="006A38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6A388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lt-LT"/>
              </w:rPr>
              <w:t>sulėtintas, -a</w:t>
            </w:r>
          </w:p>
        </w:tc>
        <w:tc>
          <w:tcPr>
            <w:tcW w:w="0" w:type="auto"/>
            <w:hideMark/>
          </w:tcPr>
          <w:p w:rsidR="006A388E" w:rsidRPr="006A388E" w:rsidRDefault="006A388E" w:rsidP="006A38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6A388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</w:t>
            </w:r>
            <w:r w:rsidRPr="006A388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 xml:space="preserve"> Šiai ligai būdinga </w:t>
            </w:r>
            <w:r w:rsidRPr="006A388E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lt-LT"/>
              </w:rPr>
              <w:t xml:space="preserve">sulėtinta </w:t>
            </w:r>
            <w:r w:rsidRPr="006A388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(= sulėtėjusi) medžiagų apykaita;</w:t>
            </w:r>
          </w:p>
        </w:tc>
      </w:tr>
      <w:tr w:rsidR="006A388E" w:rsidRPr="006A388E" w:rsidTr="006A388E">
        <w:trPr>
          <w:tblCellSpacing w:w="15" w:type="dxa"/>
        </w:trPr>
        <w:tc>
          <w:tcPr>
            <w:tcW w:w="0" w:type="auto"/>
            <w:hideMark/>
          </w:tcPr>
          <w:p w:rsidR="006A388E" w:rsidRPr="006A388E" w:rsidRDefault="006A388E" w:rsidP="006A38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6A388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0" w:type="auto"/>
            <w:hideMark/>
          </w:tcPr>
          <w:p w:rsidR="006A388E" w:rsidRPr="006A388E" w:rsidRDefault="006A388E" w:rsidP="006A38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6A388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lt-LT"/>
              </w:rPr>
              <w:t>sumažintas, -a</w:t>
            </w:r>
          </w:p>
        </w:tc>
        <w:tc>
          <w:tcPr>
            <w:tcW w:w="0" w:type="auto"/>
            <w:hideMark/>
          </w:tcPr>
          <w:p w:rsidR="006A388E" w:rsidRPr="006A388E" w:rsidRDefault="006A388E" w:rsidP="006A38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6A388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pvz.:</w:t>
            </w:r>
            <w:r w:rsidRPr="006A388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 xml:space="preserve"> Esant </w:t>
            </w:r>
            <w:r w:rsidRPr="006A388E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lt-LT"/>
              </w:rPr>
              <w:t xml:space="preserve">sumažintam </w:t>
            </w:r>
            <w:r w:rsidRPr="006A388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 xml:space="preserve">(= sumažėjusiam)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k</w:t>
            </w:r>
            <w:r w:rsidRPr="006A388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raujospūdžiui (Dėl sumažėjusio kraujospūdžio) svaigsta galva.</w:t>
            </w:r>
          </w:p>
        </w:tc>
      </w:tr>
    </w:tbl>
    <w:p w:rsidR="007D4C25" w:rsidRDefault="007D4C25"/>
    <w:p w:rsidR="001C04A2" w:rsidRDefault="001C04A2"/>
    <w:p w:rsidR="001C04A2" w:rsidRDefault="001C04A2">
      <w:bookmarkStart w:id="0" w:name="_GoBack"/>
      <w:bookmarkEnd w:id="0"/>
      <w:r>
        <w:t xml:space="preserve">Parengta pgl. </w:t>
      </w:r>
      <w:proofErr w:type="spellStart"/>
      <w:r>
        <w:t>vlkk.lt</w:t>
      </w:r>
      <w:proofErr w:type="spellEnd"/>
    </w:p>
    <w:sectPr w:rsidR="001C04A2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D67D53"/>
    <w:multiLevelType w:val="hybridMultilevel"/>
    <w:tmpl w:val="0C961FB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B7A58"/>
    <w:multiLevelType w:val="hybridMultilevel"/>
    <w:tmpl w:val="1DC2DAC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384E12"/>
    <w:multiLevelType w:val="hybridMultilevel"/>
    <w:tmpl w:val="9D6A74E6"/>
    <w:lvl w:ilvl="0" w:tplc="FDFC44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77AC2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9DE8D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8A047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020D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594C5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36625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B2A6B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FC06F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595C5879"/>
    <w:multiLevelType w:val="hybridMultilevel"/>
    <w:tmpl w:val="F5C8949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1C03C3"/>
    <w:multiLevelType w:val="hybridMultilevel"/>
    <w:tmpl w:val="17CEB3E8"/>
    <w:lvl w:ilvl="0" w:tplc="706A2EB4">
      <w:start w:val="1"/>
      <w:numFmt w:val="bullet"/>
      <w:lvlText w:val="•"/>
      <w:lvlJc w:val="left"/>
      <w:pPr>
        <w:tabs>
          <w:tab w:val="num" w:pos="7023"/>
        </w:tabs>
        <w:ind w:left="7023" w:hanging="360"/>
      </w:pPr>
      <w:rPr>
        <w:rFonts w:ascii="Times New Roman" w:hAnsi="Times New Roman" w:hint="default"/>
      </w:rPr>
    </w:lvl>
    <w:lvl w:ilvl="1" w:tplc="2FF66072" w:tentative="1">
      <w:start w:val="1"/>
      <w:numFmt w:val="bullet"/>
      <w:lvlText w:val="•"/>
      <w:lvlJc w:val="left"/>
      <w:pPr>
        <w:tabs>
          <w:tab w:val="num" w:pos="7743"/>
        </w:tabs>
        <w:ind w:left="7743" w:hanging="360"/>
      </w:pPr>
      <w:rPr>
        <w:rFonts w:ascii="Times New Roman" w:hAnsi="Times New Roman" w:hint="default"/>
      </w:rPr>
    </w:lvl>
    <w:lvl w:ilvl="2" w:tplc="94B4675A" w:tentative="1">
      <w:start w:val="1"/>
      <w:numFmt w:val="bullet"/>
      <w:lvlText w:val="•"/>
      <w:lvlJc w:val="left"/>
      <w:pPr>
        <w:tabs>
          <w:tab w:val="num" w:pos="8463"/>
        </w:tabs>
        <w:ind w:left="8463" w:hanging="360"/>
      </w:pPr>
      <w:rPr>
        <w:rFonts w:ascii="Times New Roman" w:hAnsi="Times New Roman" w:hint="default"/>
      </w:rPr>
    </w:lvl>
    <w:lvl w:ilvl="3" w:tplc="7A4883E0" w:tentative="1">
      <w:start w:val="1"/>
      <w:numFmt w:val="bullet"/>
      <w:lvlText w:val="•"/>
      <w:lvlJc w:val="left"/>
      <w:pPr>
        <w:tabs>
          <w:tab w:val="num" w:pos="9183"/>
        </w:tabs>
        <w:ind w:left="9183" w:hanging="360"/>
      </w:pPr>
      <w:rPr>
        <w:rFonts w:ascii="Times New Roman" w:hAnsi="Times New Roman" w:hint="default"/>
      </w:rPr>
    </w:lvl>
    <w:lvl w:ilvl="4" w:tplc="A4980D28" w:tentative="1">
      <w:start w:val="1"/>
      <w:numFmt w:val="bullet"/>
      <w:lvlText w:val="•"/>
      <w:lvlJc w:val="left"/>
      <w:pPr>
        <w:tabs>
          <w:tab w:val="num" w:pos="9903"/>
        </w:tabs>
        <w:ind w:left="9903" w:hanging="360"/>
      </w:pPr>
      <w:rPr>
        <w:rFonts w:ascii="Times New Roman" w:hAnsi="Times New Roman" w:hint="default"/>
      </w:rPr>
    </w:lvl>
    <w:lvl w:ilvl="5" w:tplc="15768CE2" w:tentative="1">
      <w:start w:val="1"/>
      <w:numFmt w:val="bullet"/>
      <w:lvlText w:val="•"/>
      <w:lvlJc w:val="left"/>
      <w:pPr>
        <w:tabs>
          <w:tab w:val="num" w:pos="10623"/>
        </w:tabs>
        <w:ind w:left="10623" w:hanging="360"/>
      </w:pPr>
      <w:rPr>
        <w:rFonts w:ascii="Times New Roman" w:hAnsi="Times New Roman" w:hint="default"/>
      </w:rPr>
    </w:lvl>
    <w:lvl w:ilvl="6" w:tplc="1CF0A422" w:tentative="1">
      <w:start w:val="1"/>
      <w:numFmt w:val="bullet"/>
      <w:lvlText w:val="•"/>
      <w:lvlJc w:val="left"/>
      <w:pPr>
        <w:tabs>
          <w:tab w:val="num" w:pos="11343"/>
        </w:tabs>
        <w:ind w:left="11343" w:hanging="360"/>
      </w:pPr>
      <w:rPr>
        <w:rFonts w:ascii="Times New Roman" w:hAnsi="Times New Roman" w:hint="default"/>
      </w:rPr>
    </w:lvl>
    <w:lvl w:ilvl="7" w:tplc="25F6B8F2" w:tentative="1">
      <w:start w:val="1"/>
      <w:numFmt w:val="bullet"/>
      <w:lvlText w:val="•"/>
      <w:lvlJc w:val="left"/>
      <w:pPr>
        <w:tabs>
          <w:tab w:val="num" w:pos="12063"/>
        </w:tabs>
        <w:ind w:left="12063" w:hanging="360"/>
      </w:pPr>
      <w:rPr>
        <w:rFonts w:ascii="Times New Roman" w:hAnsi="Times New Roman" w:hint="default"/>
      </w:rPr>
    </w:lvl>
    <w:lvl w:ilvl="8" w:tplc="93BE62BE" w:tentative="1">
      <w:start w:val="1"/>
      <w:numFmt w:val="bullet"/>
      <w:lvlText w:val="•"/>
      <w:lvlJc w:val="left"/>
      <w:pPr>
        <w:tabs>
          <w:tab w:val="num" w:pos="12783"/>
        </w:tabs>
        <w:ind w:left="12783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B4B"/>
    <w:rsid w:val="001C04A2"/>
    <w:rsid w:val="006A388E"/>
    <w:rsid w:val="007D4C25"/>
    <w:rsid w:val="00986B4B"/>
    <w:rsid w:val="00AA6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1D1152-FF13-423B-A634-7DF3CBE66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6A38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683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41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36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667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002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5684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6339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964</Words>
  <Characters>550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Gitana Račkauskaitė</dc:creator>
  <cp:keywords/>
  <dc:description/>
  <cp:lastModifiedBy>Gitana Račkauskaitė</cp:lastModifiedBy>
  <cp:revision>4</cp:revision>
  <dcterms:created xsi:type="dcterms:W3CDTF">2020-05-15T11:47:00Z</dcterms:created>
  <dcterms:modified xsi:type="dcterms:W3CDTF">2020-05-29T12:11:00Z</dcterms:modified>
</cp:coreProperties>
</file>