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drawings/drawing1.xml" ContentType="application/vnd.openxmlformats-officedocument.drawingml.chartshapes+xml"/>
  <Override PartName="/word/charts/chart8.xml" ContentType="application/vnd.openxmlformats-officedocument.drawingml.chart+xml"/>
  <Override PartName="/word/theme/themeOverride7.xml" ContentType="application/vnd.openxmlformats-officedocument.themeOverride+xml"/>
  <Override PartName="/word/charts/chart9.xml" ContentType="application/vnd.openxmlformats-officedocument.drawingml.chart+xml"/>
  <Override PartName="/word/drawings/drawing2.xml" ContentType="application/vnd.openxmlformats-officedocument.drawingml.chartshapes+xml"/>
  <Override PartName="/word/charts/chart10.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charts/chart1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D32CB" w14:textId="1A0AD5C6" w:rsidR="00654C4B" w:rsidRPr="00C221D6" w:rsidRDefault="00CE3FC1" w:rsidP="00C221D6">
      <w:pPr>
        <w:rPr>
          <w:rFonts w:ascii="Times New Roman" w:hAnsi="Times New Roman"/>
          <w:szCs w:val="24"/>
          <w:lang w:val="lt-LT" w:eastAsia="lt-LT"/>
        </w:rPr>
      </w:pPr>
      <w:r>
        <w:rPr>
          <w:rFonts w:ascii="Times New Roman" w:eastAsia="Calibri" w:hAnsi="Times New Roman"/>
          <w:szCs w:val="24"/>
          <w:lang w:val="lt-LT" w:eastAsia="lt-LT"/>
        </w:rPr>
        <w:t xml:space="preserve">       </w:t>
      </w:r>
      <w:r w:rsidR="00C221D6">
        <w:rPr>
          <w:rFonts w:ascii="Times New Roman" w:eastAsia="Calibri" w:hAnsi="Times New Roman"/>
          <w:szCs w:val="24"/>
          <w:lang w:val="lt-LT" w:eastAsia="lt-LT"/>
        </w:rPr>
        <w:t xml:space="preserve">                                                                                      </w:t>
      </w:r>
      <w:r>
        <w:rPr>
          <w:rFonts w:ascii="Times New Roman" w:eastAsia="Calibri" w:hAnsi="Times New Roman"/>
          <w:szCs w:val="24"/>
          <w:lang w:val="lt-LT" w:eastAsia="lt-LT"/>
        </w:rPr>
        <w:t xml:space="preserve"> </w:t>
      </w:r>
      <w:r w:rsidR="00654C4B" w:rsidRPr="00654C4B">
        <w:rPr>
          <w:rFonts w:ascii="Times New Roman" w:eastAsia="Calibri" w:hAnsi="Times New Roman"/>
          <w:szCs w:val="24"/>
          <w:lang w:val="lt-LT" w:eastAsia="lt-LT"/>
        </w:rPr>
        <w:t>PATVIRTINTA</w:t>
      </w:r>
    </w:p>
    <w:p w14:paraId="72B26EAF" w14:textId="0F36E736" w:rsidR="00654C4B" w:rsidRPr="00654C4B" w:rsidRDefault="00CE3FC1" w:rsidP="00654C4B">
      <w:pPr>
        <w:autoSpaceDE w:val="0"/>
        <w:autoSpaceDN w:val="0"/>
        <w:adjustRightInd w:val="0"/>
        <w:ind w:left="5103"/>
        <w:rPr>
          <w:rFonts w:ascii="Times New Roman" w:eastAsia="Calibri" w:hAnsi="Times New Roman"/>
          <w:szCs w:val="24"/>
          <w:lang w:val="lt-LT" w:eastAsia="lt-LT"/>
        </w:rPr>
      </w:pPr>
      <w:r>
        <w:rPr>
          <w:rFonts w:ascii="Times New Roman" w:eastAsia="Calibri" w:hAnsi="Times New Roman"/>
          <w:szCs w:val="24"/>
          <w:lang w:val="lt-LT" w:eastAsia="lt-LT"/>
        </w:rPr>
        <w:t xml:space="preserve">         </w:t>
      </w:r>
      <w:r w:rsidR="00654C4B" w:rsidRPr="00654C4B">
        <w:rPr>
          <w:rFonts w:ascii="Times New Roman" w:eastAsia="Calibri" w:hAnsi="Times New Roman"/>
          <w:szCs w:val="24"/>
          <w:lang w:val="lt-LT" w:eastAsia="lt-LT"/>
        </w:rPr>
        <w:t xml:space="preserve">Alytaus rajono savivaldybės tarybos </w:t>
      </w:r>
    </w:p>
    <w:p w14:paraId="424D20B7" w14:textId="54E3451A" w:rsidR="00654C4B" w:rsidRPr="00654C4B" w:rsidRDefault="00CE3FC1" w:rsidP="00CE3FC1">
      <w:pPr>
        <w:autoSpaceDE w:val="0"/>
        <w:autoSpaceDN w:val="0"/>
        <w:adjustRightInd w:val="0"/>
        <w:ind w:left="5040"/>
        <w:rPr>
          <w:rFonts w:ascii="Times New Roman" w:eastAsia="Calibri" w:hAnsi="Times New Roman"/>
          <w:szCs w:val="24"/>
          <w:lang w:val="lt-LT" w:eastAsia="lt-LT"/>
        </w:rPr>
      </w:pPr>
      <w:r>
        <w:rPr>
          <w:rFonts w:ascii="Times New Roman" w:eastAsia="Calibri" w:hAnsi="Times New Roman"/>
          <w:szCs w:val="24"/>
          <w:lang w:val="lt-LT" w:eastAsia="lt-LT"/>
        </w:rPr>
        <w:t xml:space="preserve">          </w:t>
      </w:r>
      <w:r w:rsidR="00654C4B" w:rsidRPr="00654C4B">
        <w:rPr>
          <w:rFonts w:ascii="Times New Roman" w:eastAsia="Calibri" w:hAnsi="Times New Roman"/>
          <w:szCs w:val="24"/>
          <w:lang w:val="lt-LT" w:eastAsia="lt-LT"/>
        </w:rPr>
        <w:t xml:space="preserve">2020 m. vasario </w:t>
      </w:r>
      <w:r w:rsidR="00661F09">
        <w:rPr>
          <w:rFonts w:ascii="Times New Roman" w:eastAsia="Calibri" w:hAnsi="Times New Roman"/>
          <w:szCs w:val="24"/>
          <w:lang w:val="lt-LT" w:eastAsia="lt-LT"/>
        </w:rPr>
        <w:t>6</w:t>
      </w:r>
      <w:r w:rsidR="00654C4B" w:rsidRPr="00654C4B">
        <w:rPr>
          <w:rFonts w:ascii="Times New Roman" w:eastAsia="Calibri" w:hAnsi="Times New Roman"/>
          <w:szCs w:val="24"/>
          <w:lang w:val="lt-LT" w:eastAsia="lt-LT"/>
        </w:rPr>
        <w:t xml:space="preserve"> d. sprendimu Nr. K-</w:t>
      </w:r>
      <w:r>
        <w:rPr>
          <w:rFonts w:ascii="Times New Roman" w:eastAsia="Calibri" w:hAnsi="Times New Roman"/>
          <w:szCs w:val="24"/>
          <w:lang w:val="lt-LT" w:eastAsia="lt-LT"/>
        </w:rPr>
        <w:t>4</w:t>
      </w:r>
    </w:p>
    <w:p w14:paraId="23ECF11C" w14:textId="77777777" w:rsidR="00654C4B" w:rsidRPr="00654C4B" w:rsidRDefault="00654C4B" w:rsidP="00654C4B">
      <w:pPr>
        <w:autoSpaceDE w:val="0"/>
        <w:autoSpaceDN w:val="0"/>
        <w:adjustRightInd w:val="0"/>
        <w:ind w:left="5040" w:firstLine="720"/>
        <w:rPr>
          <w:rFonts w:ascii="Times New Roman" w:eastAsia="Calibri" w:hAnsi="Times New Roman"/>
          <w:szCs w:val="24"/>
          <w:lang w:val="lt-LT" w:eastAsia="lt-LT"/>
        </w:rPr>
      </w:pPr>
    </w:p>
    <w:p w14:paraId="53EA96D6" w14:textId="77777777" w:rsidR="00654C4B" w:rsidRPr="00654C4B" w:rsidRDefault="00654C4B" w:rsidP="00654C4B">
      <w:pPr>
        <w:autoSpaceDE w:val="0"/>
        <w:autoSpaceDN w:val="0"/>
        <w:adjustRightInd w:val="0"/>
        <w:ind w:left="5040" w:firstLine="720"/>
        <w:jc w:val="right"/>
        <w:rPr>
          <w:rFonts w:ascii="Times New Roman" w:eastAsia="Calibri" w:hAnsi="Times New Roman"/>
          <w:szCs w:val="24"/>
          <w:lang w:val="lt-LT" w:eastAsia="lt-LT"/>
        </w:rPr>
      </w:pPr>
      <w:bookmarkStart w:id="0" w:name="_GoBack"/>
      <w:bookmarkEnd w:id="0"/>
      <w:r w:rsidRPr="00654C4B">
        <w:rPr>
          <w:rFonts w:ascii="Times New Roman" w:eastAsia="Calibri" w:hAnsi="Times New Roman"/>
          <w:szCs w:val="24"/>
          <w:lang w:val="lt-LT" w:eastAsia="lt-LT"/>
        </w:rPr>
        <w:t>1a forma</w:t>
      </w:r>
    </w:p>
    <w:p w14:paraId="69A97D83" w14:textId="77777777" w:rsidR="00654C4B" w:rsidRPr="00654C4B" w:rsidRDefault="00654C4B" w:rsidP="00654C4B">
      <w:pPr>
        <w:autoSpaceDE w:val="0"/>
        <w:autoSpaceDN w:val="0"/>
        <w:adjustRightInd w:val="0"/>
        <w:ind w:left="5823"/>
        <w:rPr>
          <w:rFonts w:ascii="Times New Roman" w:eastAsia="Calibri" w:hAnsi="Times New Roman"/>
          <w:szCs w:val="24"/>
          <w:lang w:val="lt-LT" w:eastAsia="lt-LT"/>
        </w:rPr>
      </w:pPr>
    </w:p>
    <w:p w14:paraId="2640E867" w14:textId="77777777" w:rsidR="00654C4B" w:rsidRPr="00654C4B" w:rsidRDefault="00654C4B" w:rsidP="00654C4B">
      <w:pPr>
        <w:rPr>
          <w:rFonts w:ascii="Times New Roman" w:hAnsi="Times New Roman"/>
          <w:bCs/>
          <w:lang w:val="lt-LT"/>
        </w:rPr>
      </w:pPr>
    </w:p>
    <w:p w14:paraId="23207AC8" w14:textId="77777777" w:rsidR="00654C4B" w:rsidRPr="00654C4B" w:rsidRDefault="00654C4B" w:rsidP="00654C4B">
      <w:pPr>
        <w:jc w:val="center"/>
        <w:rPr>
          <w:rFonts w:ascii="Times New Roman" w:hAnsi="Times New Roman"/>
          <w:b/>
          <w:szCs w:val="22"/>
          <w:lang w:val="lt-LT"/>
        </w:rPr>
      </w:pPr>
      <w:r w:rsidRPr="00654C4B">
        <w:rPr>
          <w:rFonts w:ascii="Times New Roman" w:hAnsi="Times New Roman"/>
          <w:szCs w:val="22"/>
          <w:lang w:val="lt-LT"/>
        </w:rPr>
        <w:t xml:space="preserve"> </w:t>
      </w:r>
      <w:r w:rsidRPr="00654C4B">
        <w:rPr>
          <w:rFonts w:ascii="Times New Roman" w:hAnsi="Times New Roman"/>
          <w:b/>
          <w:szCs w:val="22"/>
          <w:lang w:val="lt-LT"/>
        </w:rPr>
        <w:t>ALYTAUS RAJONO SAVIVALDYBĖS 2020–2022 METŲ STRATEGINIS VEIKLOS PLANAS</w:t>
      </w:r>
    </w:p>
    <w:p w14:paraId="30130973" w14:textId="77777777" w:rsidR="00654C4B" w:rsidRPr="00654C4B" w:rsidRDefault="00654C4B" w:rsidP="00654C4B">
      <w:pPr>
        <w:rPr>
          <w:szCs w:val="22"/>
          <w:lang w:val="lt-LT"/>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7"/>
        <w:gridCol w:w="7858"/>
      </w:tblGrid>
      <w:tr w:rsidR="00654C4B" w:rsidRPr="00654C4B" w14:paraId="72347F3F" w14:textId="77777777" w:rsidTr="00A32938">
        <w:trPr>
          <w:cantSplit/>
          <w:trHeight w:val="128"/>
        </w:trPr>
        <w:tc>
          <w:tcPr>
            <w:tcW w:w="1787" w:type="dxa"/>
            <w:vMerge w:val="restart"/>
          </w:tcPr>
          <w:p w14:paraId="655E3C7E" w14:textId="77777777" w:rsidR="00654C4B" w:rsidRPr="00654C4B" w:rsidRDefault="00654C4B" w:rsidP="00654C4B">
            <w:pPr>
              <w:jc w:val="both"/>
              <w:rPr>
                <w:rFonts w:ascii="Times New Roman" w:hAnsi="Times New Roman"/>
                <w:szCs w:val="22"/>
                <w:lang w:val="lt-LT"/>
              </w:rPr>
            </w:pPr>
            <w:r w:rsidRPr="00654C4B">
              <w:rPr>
                <w:rFonts w:ascii="Times New Roman" w:hAnsi="Times New Roman"/>
                <w:szCs w:val="22"/>
                <w:lang w:val="lt-LT"/>
              </w:rPr>
              <w:t>Asignavimų valdytojas (-ai)</w:t>
            </w:r>
          </w:p>
        </w:tc>
        <w:tc>
          <w:tcPr>
            <w:tcW w:w="7858" w:type="dxa"/>
            <w:tcBorders>
              <w:bottom w:val="nil"/>
            </w:tcBorders>
            <w:vAlign w:val="center"/>
          </w:tcPr>
          <w:p w14:paraId="6B43A50F"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Alytaus rajono savivaldybės administracijos direktorius, 188718528</w:t>
            </w:r>
          </w:p>
          <w:p w14:paraId="1D2010E2"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Alytaus rajono savivaldybės kontrolierius, 188652583</w:t>
            </w:r>
          </w:p>
        </w:tc>
      </w:tr>
      <w:tr w:rsidR="00654C4B" w:rsidRPr="00654C4B" w14:paraId="747C9386" w14:textId="77777777" w:rsidTr="00A32938">
        <w:trPr>
          <w:cantSplit/>
          <w:trHeight w:val="127"/>
        </w:trPr>
        <w:tc>
          <w:tcPr>
            <w:tcW w:w="1787" w:type="dxa"/>
            <w:vMerge/>
            <w:vAlign w:val="center"/>
          </w:tcPr>
          <w:p w14:paraId="63028939" w14:textId="77777777" w:rsidR="00654C4B" w:rsidRPr="00654C4B" w:rsidRDefault="00654C4B" w:rsidP="00654C4B">
            <w:pPr>
              <w:rPr>
                <w:szCs w:val="22"/>
                <w:lang w:val="lt-LT"/>
              </w:rPr>
            </w:pPr>
          </w:p>
        </w:tc>
        <w:tc>
          <w:tcPr>
            <w:tcW w:w="7858" w:type="dxa"/>
            <w:tcBorders>
              <w:top w:val="nil"/>
              <w:bottom w:val="nil"/>
            </w:tcBorders>
            <w:vAlign w:val="center"/>
          </w:tcPr>
          <w:p w14:paraId="73573AED" w14:textId="77777777" w:rsidR="00654C4B" w:rsidRPr="00654C4B" w:rsidRDefault="00654C4B" w:rsidP="00654C4B">
            <w:pPr>
              <w:rPr>
                <w:rFonts w:ascii="Times New Roman" w:hAnsi="Times New Roman"/>
                <w:bCs/>
                <w:szCs w:val="24"/>
                <w:lang w:val="lt-LT"/>
              </w:rPr>
            </w:pPr>
            <w:r w:rsidRPr="00654C4B">
              <w:rPr>
                <w:rFonts w:ascii="Times New Roman" w:hAnsi="Times New Roman"/>
                <w:szCs w:val="24"/>
                <w:lang w:val="lt-LT"/>
              </w:rPr>
              <w:t>Alytaus r. Butrimonių gimnazijos direktorius, 190244763</w:t>
            </w:r>
          </w:p>
        </w:tc>
      </w:tr>
      <w:tr w:rsidR="00654C4B" w:rsidRPr="00654C4B" w14:paraId="52076F41" w14:textId="77777777" w:rsidTr="00A32938">
        <w:trPr>
          <w:cantSplit/>
          <w:trHeight w:val="127"/>
        </w:trPr>
        <w:tc>
          <w:tcPr>
            <w:tcW w:w="1787" w:type="dxa"/>
            <w:vMerge/>
            <w:vAlign w:val="center"/>
          </w:tcPr>
          <w:p w14:paraId="6A347E94" w14:textId="77777777" w:rsidR="00654C4B" w:rsidRPr="00654C4B" w:rsidRDefault="00654C4B" w:rsidP="00654C4B">
            <w:pPr>
              <w:rPr>
                <w:szCs w:val="22"/>
                <w:lang w:val="lt-LT"/>
              </w:rPr>
            </w:pPr>
          </w:p>
        </w:tc>
        <w:tc>
          <w:tcPr>
            <w:tcW w:w="7858" w:type="dxa"/>
            <w:tcBorders>
              <w:top w:val="nil"/>
              <w:bottom w:val="nil"/>
            </w:tcBorders>
            <w:vAlign w:val="center"/>
          </w:tcPr>
          <w:p w14:paraId="7AE8DA30" w14:textId="77777777" w:rsidR="00654C4B" w:rsidRPr="00654C4B" w:rsidRDefault="00654C4B" w:rsidP="00654C4B">
            <w:pPr>
              <w:rPr>
                <w:rFonts w:ascii="Times New Roman" w:hAnsi="Times New Roman"/>
                <w:bCs/>
                <w:szCs w:val="24"/>
                <w:lang w:val="lt-LT"/>
              </w:rPr>
            </w:pPr>
            <w:r w:rsidRPr="00654C4B">
              <w:rPr>
                <w:rFonts w:ascii="Times New Roman" w:hAnsi="Times New Roman"/>
                <w:szCs w:val="24"/>
                <w:lang w:val="lt-LT"/>
              </w:rPr>
              <w:t xml:space="preserve">Alytus r. meno ir sporto mokyklos direktorius, </w:t>
            </w:r>
            <w:r w:rsidRPr="00654C4B">
              <w:rPr>
                <w:rFonts w:ascii="Times New Roman" w:hAnsi="Times New Roman"/>
                <w:bCs/>
                <w:szCs w:val="24"/>
                <w:lang w:val="lt-LT"/>
              </w:rPr>
              <w:t>190247688</w:t>
            </w:r>
          </w:p>
        </w:tc>
      </w:tr>
      <w:tr w:rsidR="00654C4B" w:rsidRPr="00654C4B" w14:paraId="6217B104" w14:textId="77777777" w:rsidTr="00A32938">
        <w:trPr>
          <w:cantSplit/>
          <w:trHeight w:val="127"/>
        </w:trPr>
        <w:tc>
          <w:tcPr>
            <w:tcW w:w="1787" w:type="dxa"/>
            <w:vMerge/>
            <w:vAlign w:val="center"/>
          </w:tcPr>
          <w:p w14:paraId="0243E85C" w14:textId="77777777" w:rsidR="00654C4B" w:rsidRPr="00654C4B" w:rsidRDefault="00654C4B" w:rsidP="00654C4B">
            <w:pPr>
              <w:rPr>
                <w:szCs w:val="22"/>
                <w:lang w:val="lt-LT"/>
              </w:rPr>
            </w:pPr>
          </w:p>
        </w:tc>
        <w:tc>
          <w:tcPr>
            <w:tcW w:w="7858" w:type="dxa"/>
            <w:tcBorders>
              <w:top w:val="nil"/>
              <w:bottom w:val="nil"/>
            </w:tcBorders>
            <w:vAlign w:val="center"/>
          </w:tcPr>
          <w:p w14:paraId="0235B970"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Alytaus rajono Daugų Vlado Mirono gimnazijos direktorius, 190244044</w:t>
            </w:r>
          </w:p>
        </w:tc>
      </w:tr>
      <w:tr w:rsidR="00654C4B" w:rsidRPr="00654C4B" w14:paraId="719DECDA" w14:textId="77777777" w:rsidTr="00A32938">
        <w:trPr>
          <w:cantSplit/>
          <w:trHeight w:val="127"/>
        </w:trPr>
        <w:tc>
          <w:tcPr>
            <w:tcW w:w="1787" w:type="dxa"/>
            <w:vMerge/>
            <w:vAlign w:val="center"/>
          </w:tcPr>
          <w:p w14:paraId="41EEC130" w14:textId="77777777" w:rsidR="00654C4B" w:rsidRPr="00654C4B" w:rsidRDefault="00654C4B" w:rsidP="00654C4B">
            <w:pPr>
              <w:rPr>
                <w:szCs w:val="22"/>
                <w:lang w:val="lt-LT"/>
              </w:rPr>
            </w:pPr>
          </w:p>
        </w:tc>
        <w:tc>
          <w:tcPr>
            <w:tcW w:w="7858" w:type="dxa"/>
            <w:tcBorders>
              <w:top w:val="nil"/>
              <w:bottom w:val="nil"/>
            </w:tcBorders>
            <w:vAlign w:val="center"/>
          </w:tcPr>
          <w:p w14:paraId="7F761F5B"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Alytaus r. Krokialaukio Tomo Noraus-Naruševičiaus gimnazijos direktorius, 190245331</w:t>
            </w:r>
          </w:p>
        </w:tc>
      </w:tr>
      <w:tr w:rsidR="00654C4B" w:rsidRPr="00654C4B" w14:paraId="67E4EE83" w14:textId="77777777" w:rsidTr="00A32938">
        <w:trPr>
          <w:cantSplit/>
          <w:trHeight w:val="127"/>
        </w:trPr>
        <w:tc>
          <w:tcPr>
            <w:tcW w:w="1787" w:type="dxa"/>
            <w:vMerge/>
            <w:vAlign w:val="center"/>
          </w:tcPr>
          <w:p w14:paraId="52945EB5" w14:textId="77777777" w:rsidR="00654C4B" w:rsidRPr="00654C4B" w:rsidRDefault="00654C4B" w:rsidP="00654C4B">
            <w:pPr>
              <w:rPr>
                <w:szCs w:val="22"/>
                <w:lang w:val="lt-LT"/>
              </w:rPr>
            </w:pPr>
          </w:p>
        </w:tc>
        <w:tc>
          <w:tcPr>
            <w:tcW w:w="7858" w:type="dxa"/>
            <w:tcBorders>
              <w:top w:val="nil"/>
              <w:bottom w:val="nil"/>
            </w:tcBorders>
            <w:vAlign w:val="center"/>
          </w:tcPr>
          <w:p w14:paraId="210214CE"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 xml:space="preserve">Alytaus rajono savivaldybės kultūros centro direktorius, </w:t>
            </w:r>
            <w:r w:rsidRPr="00654C4B">
              <w:rPr>
                <w:rFonts w:ascii="Times New Roman" w:hAnsi="Times New Roman"/>
                <w:lang w:val="lt-LT"/>
              </w:rPr>
              <w:t>304562801</w:t>
            </w:r>
          </w:p>
        </w:tc>
      </w:tr>
      <w:tr w:rsidR="00654C4B" w:rsidRPr="00654C4B" w14:paraId="324D1CA8" w14:textId="77777777" w:rsidTr="00A32938">
        <w:trPr>
          <w:cantSplit/>
          <w:trHeight w:val="127"/>
        </w:trPr>
        <w:tc>
          <w:tcPr>
            <w:tcW w:w="1787" w:type="dxa"/>
            <w:vMerge/>
            <w:vAlign w:val="center"/>
          </w:tcPr>
          <w:p w14:paraId="549F02F6" w14:textId="77777777" w:rsidR="00654C4B" w:rsidRPr="00654C4B" w:rsidRDefault="00654C4B" w:rsidP="00654C4B">
            <w:pPr>
              <w:rPr>
                <w:szCs w:val="22"/>
                <w:lang w:val="lt-LT"/>
              </w:rPr>
            </w:pPr>
          </w:p>
        </w:tc>
        <w:tc>
          <w:tcPr>
            <w:tcW w:w="7858" w:type="dxa"/>
            <w:tcBorders>
              <w:top w:val="nil"/>
              <w:bottom w:val="nil"/>
            </w:tcBorders>
            <w:vAlign w:val="center"/>
          </w:tcPr>
          <w:p w14:paraId="73417C5E" w14:textId="77777777" w:rsidR="00654C4B" w:rsidRPr="00654C4B" w:rsidRDefault="00654C4B" w:rsidP="00654C4B">
            <w:pPr>
              <w:rPr>
                <w:rFonts w:ascii="Times New Roman" w:hAnsi="Times New Roman"/>
                <w:bCs/>
                <w:szCs w:val="24"/>
                <w:lang w:val="lt-LT"/>
              </w:rPr>
            </w:pPr>
            <w:r w:rsidRPr="00654C4B">
              <w:rPr>
                <w:rFonts w:ascii="Times New Roman" w:hAnsi="Times New Roman"/>
                <w:szCs w:val="24"/>
                <w:lang w:val="lt-LT"/>
              </w:rPr>
              <w:t xml:space="preserve">Alytaus r. Miroslavo gimnazijos direktorius, </w:t>
            </w:r>
            <w:r w:rsidRPr="00654C4B">
              <w:rPr>
                <w:rFonts w:ascii="Times New Roman" w:hAnsi="Times New Roman"/>
                <w:bCs/>
                <w:szCs w:val="24"/>
                <w:lang w:val="lt-LT"/>
              </w:rPr>
              <w:t>290245670</w:t>
            </w:r>
          </w:p>
        </w:tc>
      </w:tr>
      <w:tr w:rsidR="00654C4B" w:rsidRPr="00654C4B" w14:paraId="2DEBF069" w14:textId="77777777" w:rsidTr="00A32938">
        <w:trPr>
          <w:cantSplit/>
          <w:trHeight w:val="127"/>
        </w:trPr>
        <w:tc>
          <w:tcPr>
            <w:tcW w:w="1787" w:type="dxa"/>
            <w:vMerge/>
            <w:vAlign w:val="center"/>
          </w:tcPr>
          <w:p w14:paraId="53513245" w14:textId="77777777" w:rsidR="00654C4B" w:rsidRPr="00654C4B" w:rsidRDefault="00654C4B" w:rsidP="00654C4B">
            <w:pPr>
              <w:rPr>
                <w:szCs w:val="22"/>
                <w:lang w:val="lt-LT"/>
              </w:rPr>
            </w:pPr>
          </w:p>
        </w:tc>
        <w:tc>
          <w:tcPr>
            <w:tcW w:w="7858" w:type="dxa"/>
            <w:tcBorders>
              <w:top w:val="nil"/>
              <w:bottom w:val="nil"/>
            </w:tcBorders>
            <w:vAlign w:val="center"/>
          </w:tcPr>
          <w:p w14:paraId="6D0267B7" w14:textId="77777777" w:rsidR="00654C4B" w:rsidRPr="00654C4B" w:rsidRDefault="00654C4B" w:rsidP="00654C4B">
            <w:pPr>
              <w:rPr>
                <w:rFonts w:ascii="Times New Roman" w:hAnsi="Times New Roman"/>
                <w:bCs/>
                <w:szCs w:val="24"/>
                <w:lang w:val="lt-LT"/>
              </w:rPr>
            </w:pPr>
            <w:r w:rsidRPr="00654C4B">
              <w:rPr>
                <w:rFonts w:ascii="Times New Roman" w:hAnsi="Times New Roman"/>
                <w:szCs w:val="24"/>
                <w:lang w:val="lt-LT"/>
              </w:rPr>
              <w:t xml:space="preserve">Alytaus r. Pivašiūnų gimnazijos direktorius, </w:t>
            </w:r>
            <w:r w:rsidRPr="00654C4B">
              <w:rPr>
                <w:rFonts w:ascii="Times New Roman" w:hAnsi="Times New Roman"/>
                <w:bCs/>
                <w:szCs w:val="24"/>
                <w:lang w:val="lt-LT"/>
              </w:rPr>
              <w:t>190245865</w:t>
            </w:r>
          </w:p>
          <w:p w14:paraId="1051D1D7" w14:textId="77777777" w:rsidR="00654C4B" w:rsidRPr="00654C4B" w:rsidRDefault="00654C4B" w:rsidP="00654C4B">
            <w:pPr>
              <w:rPr>
                <w:rFonts w:ascii="Times New Roman" w:hAnsi="Times New Roman"/>
                <w:szCs w:val="24"/>
                <w:lang w:val="lt-LT"/>
              </w:rPr>
            </w:pPr>
            <w:r w:rsidRPr="00654C4B">
              <w:rPr>
                <w:rFonts w:ascii="Times New Roman" w:hAnsi="Times New Roman"/>
                <w:lang w:val="lt-LT"/>
              </w:rPr>
              <w:t xml:space="preserve">Alytaus rajono savivaldybės </w:t>
            </w:r>
            <w:r w:rsidRPr="00654C4B">
              <w:rPr>
                <w:rFonts w:ascii="Times New Roman" w:hAnsi="Times New Roman"/>
                <w:iCs/>
                <w:lang w:val="lt-LT"/>
              </w:rPr>
              <w:t xml:space="preserve">Pivašiūnų globos namų direktorius, </w:t>
            </w:r>
            <w:r w:rsidRPr="00654C4B">
              <w:rPr>
                <w:rFonts w:ascii="Times New Roman" w:hAnsi="Times New Roman"/>
                <w:lang w:val="lt-LT"/>
              </w:rPr>
              <w:t>304081885</w:t>
            </w:r>
          </w:p>
        </w:tc>
      </w:tr>
      <w:tr w:rsidR="00654C4B" w:rsidRPr="00654C4B" w14:paraId="14977EFE" w14:textId="77777777" w:rsidTr="00A32938">
        <w:trPr>
          <w:cantSplit/>
          <w:trHeight w:val="127"/>
        </w:trPr>
        <w:tc>
          <w:tcPr>
            <w:tcW w:w="1787" w:type="dxa"/>
            <w:vMerge/>
            <w:vAlign w:val="center"/>
          </w:tcPr>
          <w:p w14:paraId="4F72B4AD" w14:textId="77777777" w:rsidR="00654C4B" w:rsidRPr="00654C4B" w:rsidRDefault="00654C4B" w:rsidP="00654C4B">
            <w:pPr>
              <w:rPr>
                <w:szCs w:val="22"/>
                <w:lang w:val="lt-LT"/>
              </w:rPr>
            </w:pPr>
          </w:p>
        </w:tc>
        <w:tc>
          <w:tcPr>
            <w:tcW w:w="7858" w:type="dxa"/>
            <w:tcBorders>
              <w:top w:val="nil"/>
              <w:bottom w:val="nil"/>
            </w:tcBorders>
            <w:vAlign w:val="center"/>
          </w:tcPr>
          <w:p w14:paraId="7E8A2417"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szCs w:val="24"/>
                <w:lang w:val="lt-LT"/>
              </w:rPr>
              <w:t>Alytaus rajono savivaldybės biudžetinės įstaigos priešgaisrinės apsaugos tarnybos direktorius, 188731956</w:t>
            </w:r>
          </w:p>
        </w:tc>
      </w:tr>
      <w:tr w:rsidR="00654C4B" w:rsidRPr="00654C4B" w14:paraId="4990C3B2" w14:textId="77777777" w:rsidTr="00A32938">
        <w:trPr>
          <w:cantSplit/>
          <w:trHeight w:val="127"/>
        </w:trPr>
        <w:tc>
          <w:tcPr>
            <w:tcW w:w="1787" w:type="dxa"/>
            <w:vMerge/>
            <w:vAlign w:val="center"/>
          </w:tcPr>
          <w:p w14:paraId="12EF9AD6" w14:textId="77777777" w:rsidR="00654C4B" w:rsidRPr="00654C4B" w:rsidRDefault="00654C4B" w:rsidP="00654C4B">
            <w:pPr>
              <w:rPr>
                <w:szCs w:val="22"/>
                <w:lang w:val="lt-LT"/>
              </w:rPr>
            </w:pPr>
          </w:p>
        </w:tc>
        <w:tc>
          <w:tcPr>
            <w:tcW w:w="7858" w:type="dxa"/>
            <w:tcBorders>
              <w:top w:val="nil"/>
              <w:bottom w:val="nil"/>
            </w:tcBorders>
            <w:vAlign w:val="center"/>
          </w:tcPr>
          <w:p w14:paraId="0D13BEF0"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Alytaus rajono savivaldybės Miroslavo globos namų direktorius, 153713044</w:t>
            </w:r>
          </w:p>
        </w:tc>
      </w:tr>
      <w:tr w:rsidR="00654C4B" w:rsidRPr="00654C4B" w14:paraId="29DB126D" w14:textId="77777777" w:rsidTr="00A32938">
        <w:trPr>
          <w:cantSplit/>
          <w:trHeight w:val="127"/>
        </w:trPr>
        <w:tc>
          <w:tcPr>
            <w:tcW w:w="1787" w:type="dxa"/>
            <w:vMerge/>
            <w:vAlign w:val="center"/>
          </w:tcPr>
          <w:p w14:paraId="51B05A95" w14:textId="77777777" w:rsidR="00654C4B" w:rsidRPr="00654C4B" w:rsidRDefault="00654C4B" w:rsidP="00654C4B">
            <w:pPr>
              <w:rPr>
                <w:szCs w:val="22"/>
                <w:lang w:val="lt-LT"/>
              </w:rPr>
            </w:pPr>
          </w:p>
        </w:tc>
        <w:tc>
          <w:tcPr>
            <w:tcW w:w="7858" w:type="dxa"/>
            <w:tcBorders>
              <w:top w:val="nil"/>
              <w:bottom w:val="nil"/>
            </w:tcBorders>
            <w:vAlign w:val="center"/>
          </w:tcPr>
          <w:p w14:paraId="758FD493"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Alytaus rajono savivaldybės visuomenės sveikatos biuro direktorius, 301785539</w:t>
            </w:r>
          </w:p>
        </w:tc>
      </w:tr>
      <w:tr w:rsidR="00654C4B" w:rsidRPr="00654C4B" w14:paraId="25F3E3DD" w14:textId="77777777" w:rsidTr="00A32938">
        <w:trPr>
          <w:cantSplit/>
          <w:trHeight w:val="127"/>
        </w:trPr>
        <w:tc>
          <w:tcPr>
            <w:tcW w:w="1787" w:type="dxa"/>
            <w:vMerge/>
            <w:vAlign w:val="center"/>
          </w:tcPr>
          <w:p w14:paraId="545E9F5C" w14:textId="77777777" w:rsidR="00654C4B" w:rsidRPr="00654C4B" w:rsidRDefault="00654C4B" w:rsidP="00654C4B">
            <w:pPr>
              <w:rPr>
                <w:szCs w:val="22"/>
                <w:lang w:val="lt-LT"/>
              </w:rPr>
            </w:pPr>
          </w:p>
        </w:tc>
        <w:tc>
          <w:tcPr>
            <w:tcW w:w="7858" w:type="dxa"/>
            <w:tcBorders>
              <w:top w:val="nil"/>
              <w:bottom w:val="nil"/>
            </w:tcBorders>
            <w:vAlign w:val="center"/>
          </w:tcPr>
          <w:p w14:paraId="4D147C5D" w14:textId="77777777" w:rsidR="00654C4B" w:rsidRPr="00654C4B" w:rsidRDefault="00654C4B" w:rsidP="00654C4B">
            <w:pPr>
              <w:rPr>
                <w:rFonts w:ascii="Times New Roman" w:hAnsi="Times New Roman"/>
                <w:bCs/>
                <w:szCs w:val="24"/>
                <w:lang w:val="lt-LT"/>
              </w:rPr>
            </w:pPr>
            <w:r w:rsidRPr="00654C4B">
              <w:rPr>
                <w:rFonts w:ascii="Times New Roman" w:hAnsi="Times New Roman"/>
                <w:szCs w:val="24"/>
                <w:lang w:val="lt-LT"/>
              </w:rPr>
              <w:t>Alytaus r. Simno gimnazijos direktorius, 290244230</w:t>
            </w:r>
          </w:p>
        </w:tc>
      </w:tr>
      <w:tr w:rsidR="00654C4B" w:rsidRPr="00654C4B" w14:paraId="1858EE41" w14:textId="77777777" w:rsidTr="00A32938">
        <w:trPr>
          <w:cantSplit/>
          <w:trHeight w:val="127"/>
        </w:trPr>
        <w:tc>
          <w:tcPr>
            <w:tcW w:w="1787" w:type="dxa"/>
            <w:vMerge/>
            <w:vAlign w:val="center"/>
          </w:tcPr>
          <w:p w14:paraId="1879543A" w14:textId="77777777" w:rsidR="00654C4B" w:rsidRPr="00654C4B" w:rsidRDefault="00654C4B" w:rsidP="00654C4B">
            <w:pPr>
              <w:rPr>
                <w:szCs w:val="22"/>
                <w:lang w:val="lt-LT"/>
              </w:rPr>
            </w:pPr>
          </w:p>
        </w:tc>
        <w:tc>
          <w:tcPr>
            <w:tcW w:w="7858" w:type="dxa"/>
            <w:tcBorders>
              <w:top w:val="nil"/>
              <w:bottom w:val="nil"/>
            </w:tcBorders>
            <w:vAlign w:val="center"/>
          </w:tcPr>
          <w:p w14:paraId="01A0FEBB" w14:textId="77777777" w:rsidR="00654C4B" w:rsidRPr="00654C4B" w:rsidRDefault="00654C4B" w:rsidP="00654C4B">
            <w:pPr>
              <w:rPr>
                <w:rFonts w:ascii="Times New Roman" w:hAnsi="Times New Roman"/>
                <w:bCs/>
                <w:szCs w:val="24"/>
                <w:lang w:val="lt-LT"/>
              </w:rPr>
            </w:pPr>
            <w:r w:rsidRPr="00654C4B">
              <w:rPr>
                <w:rFonts w:ascii="Times New Roman" w:hAnsi="Times New Roman"/>
                <w:szCs w:val="24"/>
                <w:lang w:val="lt-LT"/>
              </w:rPr>
              <w:t>Alytaus rajono Simno specialiosios mokyklos direktorius, 190984347</w:t>
            </w:r>
          </w:p>
        </w:tc>
      </w:tr>
      <w:tr w:rsidR="00654C4B" w:rsidRPr="00654C4B" w14:paraId="5574BE5D" w14:textId="77777777" w:rsidTr="00A32938">
        <w:trPr>
          <w:cantSplit/>
          <w:trHeight w:val="127"/>
        </w:trPr>
        <w:tc>
          <w:tcPr>
            <w:tcW w:w="1787" w:type="dxa"/>
            <w:vMerge/>
            <w:vAlign w:val="center"/>
          </w:tcPr>
          <w:p w14:paraId="26B8EE6F" w14:textId="77777777" w:rsidR="00654C4B" w:rsidRPr="00654C4B" w:rsidRDefault="00654C4B" w:rsidP="00654C4B">
            <w:pPr>
              <w:rPr>
                <w:szCs w:val="22"/>
                <w:lang w:val="lt-LT"/>
              </w:rPr>
            </w:pPr>
          </w:p>
        </w:tc>
        <w:tc>
          <w:tcPr>
            <w:tcW w:w="7858" w:type="dxa"/>
            <w:tcBorders>
              <w:top w:val="nil"/>
              <w:bottom w:val="single" w:sz="2" w:space="0" w:color="auto"/>
            </w:tcBorders>
            <w:vAlign w:val="center"/>
          </w:tcPr>
          <w:p w14:paraId="1F9FEDDB"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Alytaus rajono savivaldybės viešosios bibliotekos direktorius, 188202383</w:t>
            </w:r>
          </w:p>
        </w:tc>
      </w:tr>
    </w:tbl>
    <w:p w14:paraId="7AB7E922" w14:textId="77777777" w:rsidR="00654C4B" w:rsidRPr="00654C4B" w:rsidRDefault="00654C4B" w:rsidP="00654C4B">
      <w:pPr>
        <w:rPr>
          <w:b/>
          <w:bCs/>
          <w:szCs w:val="22"/>
          <w:lang w:val="lt-LT"/>
        </w:rPr>
      </w:pPr>
    </w:p>
    <w:p w14:paraId="7C77C2B8" w14:textId="77777777" w:rsidR="00654C4B" w:rsidRPr="00654C4B" w:rsidRDefault="00654C4B" w:rsidP="00654C4B">
      <w:pPr>
        <w:rPr>
          <w:b/>
          <w:bCs/>
          <w:szCs w:val="22"/>
          <w:lang w:val="lt-LT"/>
        </w:rPr>
      </w:pPr>
    </w:p>
    <w:p w14:paraId="19761956" w14:textId="77777777" w:rsidR="00654C4B" w:rsidRPr="00654C4B" w:rsidRDefault="00654C4B" w:rsidP="00654C4B">
      <w:pPr>
        <w:rPr>
          <w:b/>
          <w:bCs/>
          <w:szCs w:val="22"/>
          <w:lang w:val="lt-LT"/>
        </w:rPr>
      </w:pPr>
    </w:p>
    <w:p w14:paraId="62B6C1E5" w14:textId="77777777" w:rsidR="00654C4B" w:rsidRPr="00654C4B" w:rsidRDefault="00654C4B" w:rsidP="00654C4B">
      <w:pPr>
        <w:rPr>
          <w:b/>
          <w:bCs/>
          <w:szCs w:val="22"/>
          <w:lang w:val="lt-LT"/>
        </w:rPr>
      </w:pPr>
    </w:p>
    <w:p w14:paraId="18395D3D" w14:textId="77777777" w:rsidR="00654C4B" w:rsidRPr="00654C4B" w:rsidRDefault="00654C4B" w:rsidP="00654C4B">
      <w:pPr>
        <w:rPr>
          <w:b/>
          <w:bCs/>
          <w:szCs w:val="22"/>
          <w:lang w:val="lt-LT"/>
        </w:rPr>
      </w:pPr>
    </w:p>
    <w:p w14:paraId="6BBAA7FA" w14:textId="77777777" w:rsidR="00654C4B" w:rsidRPr="00654C4B" w:rsidRDefault="00654C4B" w:rsidP="00654C4B">
      <w:pPr>
        <w:rPr>
          <w:b/>
          <w:bCs/>
          <w:szCs w:val="22"/>
          <w:lang w:val="lt-LT"/>
        </w:rPr>
      </w:pPr>
    </w:p>
    <w:p w14:paraId="72CB1236" w14:textId="77777777" w:rsidR="00654C4B" w:rsidRPr="00654C4B" w:rsidRDefault="00654C4B" w:rsidP="00654C4B">
      <w:pPr>
        <w:rPr>
          <w:b/>
          <w:bCs/>
          <w:szCs w:val="22"/>
          <w:lang w:val="lt-LT"/>
        </w:rPr>
      </w:pPr>
    </w:p>
    <w:p w14:paraId="73868D23" w14:textId="77777777" w:rsidR="00654C4B" w:rsidRPr="00654C4B" w:rsidRDefault="00654C4B" w:rsidP="00654C4B">
      <w:pPr>
        <w:rPr>
          <w:b/>
          <w:bCs/>
          <w:szCs w:val="22"/>
          <w:lang w:val="lt-LT"/>
        </w:rPr>
      </w:pPr>
    </w:p>
    <w:p w14:paraId="0BE16ABC" w14:textId="77777777" w:rsidR="00654C4B" w:rsidRPr="00654C4B" w:rsidRDefault="00654C4B" w:rsidP="00654C4B">
      <w:pPr>
        <w:rPr>
          <w:b/>
          <w:bCs/>
          <w:szCs w:val="22"/>
          <w:lang w:val="lt-LT"/>
        </w:rPr>
      </w:pPr>
    </w:p>
    <w:p w14:paraId="61C85AE1" w14:textId="77777777" w:rsidR="00654C4B" w:rsidRPr="00654C4B" w:rsidRDefault="00654C4B" w:rsidP="00654C4B">
      <w:pPr>
        <w:rPr>
          <w:b/>
          <w:bCs/>
          <w:szCs w:val="22"/>
          <w:lang w:val="lt-LT"/>
        </w:rPr>
      </w:pPr>
    </w:p>
    <w:p w14:paraId="5E53467F" w14:textId="77777777" w:rsidR="00654C4B" w:rsidRPr="00654C4B" w:rsidRDefault="00654C4B" w:rsidP="00654C4B">
      <w:pPr>
        <w:rPr>
          <w:b/>
          <w:bCs/>
          <w:szCs w:val="22"/>
          <w:lang w:val="lt-LT"/>
        </w:rPr>
      </w:pPr>
    </w:p>
    <w:p w14:paraId="3BC47165" w14:textId="77777777" w:rsidR="00654C4B" w:rsidRPr="00654C4B" w:rsidRDefault="00654C4B" w:rsidP="00654C4B">
      <w:pPr>
        <w:rPr>
          <w:b/>
          <w:bCs/>
          <w:szCs w:val="22"/>
          <w:lang w:val="lt-LT"/>
        </w:rPr>
      </w:pPr>
    </w:p>
    <w:p w14:paraId="7A3F01CF" w14:textId="77777777" w:rsidR="00654C4B" w:rsidRPr="00654C4B" w:rsidRDefault="00654C4B" w:rsidP="00654C4B">
      <w:pPr>
        <w:rPr>
          <w:b/>
          <w:bCs/>
          <w:szCs w:val="22"/>
          <w:lang w:val="lt-LT"/>
        </w:rPr>
      </w:pPr>
    </w:p>
    <w:p w14:paraId="5E356566" w14:textId="77777777" w:rsidR="00654C4B" w:rsidRPr="00654C4B" w:rsidRDefault="00654C4B" w:rsidP="00654C4B">
      <w:pPr>
        <w:rPr>
          <w:b/>
          <w:bCs/>
          <w:szCs w:val="22"/>
          <w:lang w:val="lt-LT"/>
        </w:rPr>
      </w:pPr>
    </w:p>
    <w:p w14:paraId="417FD5FE" w14:textId="77777777" w:rsidR="00654C4B" w:rsidRPr="00654C4B" w:rsidRDefault="00654C4B" w:rsidP="00654C4B">
      <w:pPr>
        <w:rPr>
          <w:b/>
          <w:bCs/>
          <w:szCs w:val="22"/>
          <w:lang w:val="lt-LT"/>
        </w:rPr>
      </w:pPr>
    </w:p>
    <w:p w14:paraId="6041463E" w14:textId="77777777" w:rsidR="00654C4B" w:rsidRPr="00654C4B" w:rsidRDefault="00654C4B" w:rsidP="00654C4B">
      <w:pPr>
        <w:rPr>
          <w:b/>
          <w:bCs/>
          <w:szCs w:val="22"/>
          <w:lang w:val="lt-LT"/>
        </w:rPr>
      </w:pPr>
    </w:p>
    <w:p w14:paraId="4330919D" w14:textId="77777777" w:rsidR="00654C4B" w:rsidRPr="00654C4B" w:rsidRDefault="00654C4B" w:rsidP="00654C4B">
      <w:pPr>
        <w:rPr>
          <w:b/>
          <w:bCs/>
          <w:szCs w:val="22"/>
          <w:lang w:val="lt-LT"/>
        </w:rPr>
      </w:pPr>
    </w:p>
    <w:p w14:paraId="394F0CC0" w14:textId="77777777" w:rsidR="00654C4B" w:rsidRPr="00654C4B" w:rsidRDefault="00654C4B" w:rsidP="00654C4B">
      <w:pPr>
        <w:rPr>
          <w:b/>
          <w:bCs/>
          <w:szCs w:val="22"/>
          <w:lang w:val="lt-LT"/>
        </w:rPr>
      </w:pPr>
    </w:p>
    <w:p w14:paraId="28A8FDFD" w14:textId="77777777" w:rsidR="00654C4B" w:rsidRDefault="00654C4B" w:rsidP="00654C4B">
      <w:pPr>
        <w:rPr>
          <w:b/>
          <w:bCs/>
          <w:szCs w:val="22"/>
          <w:lang w:val="lt-LT"/>
        </w:rPr>
      </w:pPr>
    </w:p>
    <w:p w14:paraId="75B6CDEE" w14:textId="77777777" w:rsidR="00654C4B" w:rsidRDefault="00654C4B" w:rsidP="00654C4B">
      <w:pPr>
        <w:rPr>
          <w:b/>
          <w:bCs/>
          <w:szCs w:val="22"/>
          <w:lang w:val="lt-LT"/>
        </w:rPr>
      </w:pPr>
    </w:p>
    <w:p w14:paraId="2CB7BB76" w14:textId="77777777" w:rsidR="00C221D6" w:rsidRPr="00654C4B" w:rsidRDefault="00C221D6" w:rsidP="00654C4B">
      <w:pPr>
        <w:rPr>
          <w:b/>
          <w:bCs/>
          <w:szCs w:val="22"/>
          <w:lang w:val="lt-LT"/>
        </w:rPr>
      </w:pPr>
    </w:p>
    <w:tbl>
      <w:tblPr>
        <w:tblW w:w="10261" w:type="dxa"/>
        <w:tblInd w:w="-6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80" w:firstRow="0" w:lastRow="0" w:firstColumn="1" w:lastColumn="0" w:noHBand="0" w:noVBand="0"/>
      </w:tblPr>
      <w:tblGrid>
        <w:gridCol w:w="10207"/>
        <w:gridCol w:w="54"/>
      </w:tblGrid>
      <w:tr w:rsidR="00654C4B" w:rsidRPr="00654C4B" w14:paraId="0A0141BB" w14:textId="77777777" w:rsidTr="00A32938">
        <w:trPr>
          <w:gridAfter w:val="1"/>
          <w:wAfter w:w="54" w:type="dxa"/>
        </w:trPr>
        <w:tc>
          <w:tcPr>
            <w:tcW w:w="10207" w:type="dxa"/>
            <w:shd w:val="clear" w:color="auto" w:fill="auto"/>
          </w:tcPr>
          <w:p w14:paraId="0107241E" w14:textId="77777777" w:rsidR="00654C4B" w:rsidRPr="00654C4B" w:rsidRDefault="00654C4B" w:rsidP="00654C4B">
            <w:pPr>
              <w:jc w:val="center"/>
              <w:rPr>
                <w:rFonts w:ascii="Times New Roman" w:hAnsi="Times New Roman"/>
                <w:b/>
                <w:szCs w:val="24"/>
                <w:lang w:val="lt-LT"/>
              </w:rPr>
            </w:pPr>
            <w:r w:rsidRPr="00654C4B">
              <w:rPr>
                <w:rFonts w:ascii="Times New Roman" w:hAnsi="Times New Roman"/>
                <w:b/>
                <w:szCs w:val="24"/>
                <w:lang w:val="lt-LT"/>
              </w:rPr>
              <w:lastRenderedPageBreak/>
              <w:t>APLINKOS IR IŠTEKLIŲ ANALIZĖ</w:t>
            </w:r>
          </w:p>
        </w:tc>
      </w:tr>
      <w:tr w:rsidR="00654C4B" w:rsidRPr="00654C4B" w14:paraId="4E5C1487" w14:textId="77777777" w:rsidTr="00A32938">
        <w:trPr>
          <w:gridAfter w:val="1"/>
          <w:wAfter w:w="54" w:type="dxa"/>
        </w:trPr>
        <w:tc>
          <w:tcPr>
            <w:tcW w:w="10207" w:type="dxa"/>
            <w:shd w:val="clear" w:color="auto" w:fill="auto"/>
          </w:tcPr>
          <w:p w14:paraId="6D436A90" w14:textId="77777777" w:rsidR="00654C4B" w:rsidRPr="00654C4B" w:rsidRDefault="00654C4B" w:rsidP="00654C4B">
            <w:pPr>
              <w:jc w:val="center"/>
              <w:rPr>
                <w:rFonts w:ascii="Times New Roman" w:hAnsi="Times New Roman"/>
                <w:b/>
                <w:szCs w:val="24"/>
                <w:lang w:val="lt-LT"/>
              </w:rPr>
            </w:pPr>
            <w:r w:rsidRPr="00654C4B">
              <w:rPr>
                <w:rFonts w:ascii="Times New Roman" w:hAnsi="Times New Roman"/>
                <w:b/>
                <w:szCs w:val="24"/>
                <w:lang w:val="lt-LT"/>
              </w:rPr>
              <w:t>Išorinės aplinkos analizė:</w:t>
            </w:r>
          </w:p>
        </w:tc>
      </w:tr>
      <w:tr w:rsidR="00654C4B" w:rsidRPr="00654C4B" w14:paraId="062D47DA" w14:textId="77777777" w:rsidTr="00A32938">
        <w:trPr>
          <w:gridAfter w:val="1"/>
          <w:wAfter w:w="54" w:type="dxa"/>
        </w:trPr>
        <w:tc>
          <w:tcPr>
            <w:tcW w:w="10207" w:type="dxa"/>
            <w:shd w:val="clear" w:color="auto" w:fill="auto"/>
          </w:tcPr>
          <w:p w14:paraId="3D8C6B2A" w14:textId="77777777" w:rsidR="00654C4B" w:rsidRPr="00654C4B" w:rsidRDefault="00654C4B" w:rsidP="00654C4B">
            <w:pPr>
              <w:jc w:val="center"/>
              <w:rPr>
                <w:rFonts w:ascii="Times New Roman" w:hAnsi="Times New Roman"/>
                <w:b/>
                <w:szCs w:val="24"/>
                <w:lang w:val="lt-LT"/>
              </w:rPr>
            </w:pPr>
            <w:r w:rsidRPr="00654C4B">
              <w:rPr>
                <w:rFonts w:ascii="Times New Roman" w:hAnsi="Times New Roman"/>
                <w:b/>
                <w:szCs w:val="24"/>
                <w:lang w:val="lt-LT"/>
              </w:rPr>
              <w:t>Politiniai veiksniai</w:t>
            </w:r>
          </w:p>
          <w:p w14:paraId="4EF80838"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Alytaus rajono savivaldybė veiklą vykdo ir įvairias funkcijas atlieka vadovaudamasi ne tik vidiniais dokumentais (nutarimais, įsakymais tvarkomis ir pan.), bet labai didelę reikšmę turi Lietuvos Respublikos Vyriausybės, Seimo privalomojo, rekomendacinio ir informacinio pobūdžio teisės aktai.  </w:t>
            </w:r>
          </w:p>
          <w:p w14:paraId="1C601DA5"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bCs/>
                <w:szCs w:val="24"/>
                <w:lang w:val="lt-LT"/>
              </w:rPr>
              <w:t xml:space="preserve">Vyriausybė siekia ekonomikos augimo, užimtumo didinimo, skurdo ir socialinės atskirties mažinimo, energinio efektyvumo ir saugumo didinimo, švietimo, mokslo, kultūros ir sveikatinimo politikos įgyvendinimo gerinant kokybę ir prieinamumą, Europos Sąjungos, užsienio ir gynybos politikos stiprinimo. Tai yra prioritetinės Vyriausybės kryptys, kuriose ypač reikalingos permainos. </w:t>
            </w:r>
            <w:r w:rsidRPr="00654C4B">
              <w:rPr>
                <w:rFonts w:ascii="Times New Roman" w:hAnsi="Times New Roman"/>
                <w:szCs w:val="24"/>
                <w:lang w:val="lt-LT"/>
              </w:rPr>
              <w:t>Vyriausybė taip pat vykdys buvusio ministrų kabineto pradėtų ir šaliai naudingų darbų tęstinumą.</w:t>
            </w:r>
          </w:p>
          <w:p w14:paraId="2E5DF97E"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Lietuva, ieškodama šaltinių šalies konkurencingumui didinti, palankioms investicijoms ir verslo plėtros kūrimui vadovaujasi ir Europos komisijos 2010 metais priimta strategija – „Europa 2020“, tai visos Europos Sąjungos augimo strategija, kurią užsibrėžta įgyvendinti iki 2020 metų. Strategijoje numatyti penki dideli tikslai užimtumo, inovacijų, švietimo, socialinės įtraukties, klimato ir energetikos srityse.</w:t>
            </w:r>
          </w:p>
          <w:p w14:paraId="6639133D"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Trys strategijos „Europa 2020“ užimtumo, socialinių reikalų ir įtraukties sričių pavyzdinės iniciatyvos yra:</w:t>
            </w:r>
          </w:p>
          <w:p w14:paraId="36A3FB67" w14:textId="77777777" w:rsidR="00654C4B" w:rsidRPr="00654C4B" w:rsidRDefault="00654C4B" w:rsidP="00654C4B">
            <w:pPr>
              <w:numPr>
                <w:ilvl w:val="0"/>
                <w:numId w:val="37"/>
              </w:numPr>
              <w:jc w:val="both"/>
              <w:rPr>
                <w:rFonts w:ascii="Times New Roman" w:hAnsi="Times New Roman"/>
                <w:szCs w:val="24"/>
                <w:lang w:val="lt-LT" w:eastAsia="lt-LT"/>
              </w:rPr>
            </w:pPr>
            <w:r w:rsidRPr="00654C4B">
              <w:rPr>
                <w:rFonts w:ascii="Times New Roman" w:hAnsi="Times New Roman"/>
                <w:szCs w:val="24"/>
                <w:lang w:val="lt-LT" w:eastAsia="lt-LT"/>
              </w:rPr>
              <w:t>„Judrus jaunimas“ – iniciatyva, kuria siekiama gerinti jaunimo įsidarbinimo galimybes, padedant studentams ir stažuotojams įgyti patirties kitose šalyse bei gerinant mokymosi ir stažavimosi Europoje kokybę ir patrauklumą.</w:t>
            </w:r>
          </w:p>
          <w:p w14:paraId="4BF07C01" w14:textId="77777777" w:rsidR="00654C4B" w:rsidRPr="00654C4B" w:rsidRDefault="00654C4B" w:rsidP="00654C4B">
            <w:pPr>
              <w:numPr>
                <w:ilvl w:val="0"/>
                <w:numId w:val="37"/>
              </w:numPr>
              <w:jc w:val="both"/>
              <w:rPr>
                <w:rFonts w:ascii="Times New Roman" w:hAnsi="Times New Roman"/>
                <w:szCs w:val="24"/>
                <w:lang w:val="lt-LT" w:eastAsia="lt-LT"/>
              </w:rPr>
            </w:pPr>
            <w:r w:rsidRPr="00654C4B">
              <w:rPr>
                <w:rFonts w:ascii="Times New Roman" w:hAnsi="Times New Roman"/>
                <w:szCs w:val="24"/>
                <w:lang w:val="lt-LT" w:eastAsia="lt-LT"/>
              </w:rPr>
              <w:t>„Naujų įgūdžių ir darbo vietų kūrimo darbotvarkė“ – iniciatyva, kuria siekiama suteikti naują impulsą darbo rinkos reformoms, padedant žmonėms įgyti būsimoms profesijoms reikalingų įgūdžių, kurti naujas darbo vietas ir peržiūrėti su užimtumu susijusius ES teisės aktus.</w:t>
            </w:r>
          </w:p>
          <w:p w14:paraId="63D2072E" w14:textId="77777777" w:rsidR="00654C4B" w:rsidRPr="00654C4B" w:rsidRDefault="00654C4B" w:rsidP="00654C4B">
            <w:pPr>
              <w:numPr>
                <w:ilvl w:val="0"/>
                <w:numId w:val="37"/>
              </w:numPr>
              <w:jc w:val="both"/>
              <w:rPr>
                <w:rFonts w:ascii="Times New Roman" w:hAnsi="Times New Roman"/>
                <w:szCs w:val="24"/>
                <w:lang w:val="lt-LT" w:eastAsia="lt-LT"/>
              </w:rPr>
            </w:pPr>
            <w:r w:rsidRPr="00654C4B">
              <w:rPr>
                <w:rFonts w:ascii="Times New Roman" w:hAnsi="Times New Roman"/>
                <w:szCs w:val="24"/>
                <w:lang w:val="lt-LT" w:eastAsia="lt-LT"/>
              </w:rPr>
              <w:t xml:space="preserve">„Europos kovos su skurdu ir socialine atskirtimi platforma“ – iniciatyva, kuria siekiama paremti visais lygmenimis vykdomą darbą, kad būtų įgyvendintas vienas pagrindinių ES tikslų – pasiekti, kad iki </w:t>
            </w:r>
            <w:smartTag w:uri="urn:schemas-microsoft-com:office:smarttags" w:element="metricconverter">
              <w:smartTagPr>
                <w:attr w:name="ProductID" w:val="2020 m"/>
              </w:smartTagPr>
              <w:r w:rsidRPr="00654C4B">
                <w:rPr>
                  <w:rFonts w:ascii="Times New Roman" w:hAnsi="Times New Roman"/>
                  <w:szCs w:val="24"/>
                  <w:lang w:val="lt-LT" w:eastAsia="lt-LT"/>
                </w:rPr>
                <w:t>2020 m</w:t>
              </w:r>
            </w:smartTag>
            <w:r w:rsidRPr="00654C4B">
              <w:rPr>
                <w:rFonts w:ascii="Times New Roman" w:hAnsi="Times New Roman"/>
                <w:szCs w:val="24"/>
                <w:lang w:val="lt-LT" w:eastAsia="lt-LT"/>
              </w:rPr>
              <w:t xml:space="preserve">. bent 20 milijonų žmonių išbristų iš skurdo ir integruotųsi visuomenėje.2020 metai svarbūs Lietuvai, mat </w:t>
            </w:r>
            <w:r w:rsidRPr="00654C4B">
              <w:rPr>
                <w:rFonts w:ascii="Times New Roman" w:hAnsi="Times New Roman"/>
                <w:bCs/>
                <w:iCs/>
                <w:szCs w:val="24"/>
                <w:lang w:val="lt-LT"/>
              </w:rPr>
              <w:t xml:space="preserve">dabar įsibėgėja 2014–2020 m. investicijų periodas. Fiksuojamas sąvokos pokytis, ES finansai vadinami ne be parama, o investicijomis. </w:t>
            </w:r>
          </w:p>
          <w:p w14:paraId="0B6A613B"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Europos Sąjungos (ES) sanglaudos politika – tai bendroji ES politika, kurios tikslas – mažinti išsivystymo skirtumus tarp ES regionų. Šiuo tikslu visa ES yra padalinta į regionus, kurie pagal jų išsivystymo lygį (lyginant BVP vienam gyventojui rodiklį su ES vidurkiu) yra suskirstyti į tris kategorijas:</w:t>
            </w:r>
          </w:p>
          <w:p w14:paraId="0B20CF08" w14:textId="77777777" w:rsidR="00654C4B" w:rsidRPr="00654C4B" w:rsidRDefault="00654C4B" w:rsidP="00654C4B">
            <w:pPr>
              <w:numPr>
                <w:ilvl w:val="0"/>
                <w:numId w:val="11"/>
              </w:numPr>
              <w:tabs>
                <w:tab w:val="clear" w:pos="720"/>
                <w:tab w:val="num" w:pos="318"/>
              </w:tabs>
              <w:ind w:left="5" w:firstLine="567"/>
              <w:jc w:val="both"/>
              <w:rPr>
                <w:rFonts w:ascii="Times New Roman" w:hAnsi="Times New Roman"/>
                <w:szCs w:val="24"/>
                <w:lang w:val="lt-LT" w:eastAsia="lt-LT"/>
              </w:rPr>
            </w:pPr>
            <w:r w:rsidRPr="00654C4B">
              <w:rPr>
                <w:rFonts w:ascii="Times New Roman" w:hAnsi="Times New Roman"/>
                <w:b/>
                <w:bCs/>
                <w:szCs w:val="24"/>
                <w:u w:val="single"/>
                <w:lang w:val="lt-LT" w:eastAsia="lt-LT"/>
              </w:rPr>
              <w:t>Mažiau išsivystę regionai</w:t>
            </w:r>
            <w:r w:rsidRPr="00654C4B">
              <w:rPr>
                <w:rFonts w:ascii="Times New Roman" w:hAnsi="Times New Roman"/>
                <w:szCs w:val="24"/>
                <w:lang w:val="lt-LT" w:eastAsia="lt-LT"/>
              </w:rPr>
              <w:t xml:space="preserve"> (BVP vienam gyventojui mažesnis nei 75 proc. ES vidurkio). 2014–2020 m. laikotarpiu iš ES struktūrinių fondų </w:t>
            </w:r>
            <w:r w:rsidRPr="00654C4B">
              <w:rPr>
                <w:rFonts w:ascii="Times New Roman" w:hAnsi="Times New Roman"/>
                <w:b/>
                <w:bCs/>
                <w:szCs w:val="24"/>
                <w:lang w:val="lt-LT" w:eastAsia="lt-LT"/>
              </w:rPr>
              <w:t>72</w:t>
            </w:r>
            <w:r w:rsidRPr="00654C4B">
              <w:rPr>
                <w:rFonts w:ascii="Times New Roman" w:hAnsi="Times New Roman"/>
                <w:szCs w:val="24"/>
                <w:lang w:val="lt-LT" w:eastAsia="lt-LT"/>
              </w:rPr>
              <w:t xml:space="preserve"> mažiau išsivysčiusiems regionams (tarp jų ir Lietuvai) numatyta skirti </w:t>
            </w:r>
            <w:r w:rsidRPr="00654C4B">
              <w:rPr>
                <w:rFonts w:ascii="Times New Roman" w:hAnsi="Times New Roman"/>
                <w:b/>
                <w:bCs/>
                <w:szCs w:val="24"/>
                <w:lang w:val="lt-LT" w:eastAsia="lt-LT"/>
              </w:rPr>
              <w:t xml:space="preserve">182,2 mlrd. eurų </w:t>
            </w:r>
            <w:r w:rsidRPr="00654C4B">
              <w:rPr>
                <w:rFonts w:ascii="Times New Roman" w:hAnsi="Times New Roman"/>
                <w:szCs w:val="24"/>
                <w:lang w:val="lt-LT" w:eastAsia="lt-LT"/>
              </w:rPr>
              <w:t>(einamosiomis kainomis);</w:t>
            </w:r>
          </w:p>
          <w:p w14:paraId="04B31B09" w14:textId="77777777" w:rsidR="00654C4B" w:rsidRPr="00654C4B" w:rsidRDefault="00654C4B" w:rsidP="00654C4B">
            <w:pPr>
              <w:numPr>
                <w:ilvl w:val="0"/>
                <w:numId w:val="11"/>
              </w:numPr>
              <w:tabs>
                <w:tab w:val="clear" w:pos="720"/>
                <w:tab w:val="num" w:pos="318"/>
              </w:tabs>
              <w:ind w:left="0" w:firstLine="567"/>
              <w:jc w:val="both"/>
              <w:rPr>
                <w:rFonts w:ascii="Times New Roman" w:hAnsi="Times New Roman"/>
                <w:szCs w:val="24"/>
                <w:lang w:val="lt-LT" w:eastAsia="lt-LT"/>
              </w:rPr>
            </w:pPr>
            <w:r w:rsidRPr="00654C4B">
              <w:rPr>
                <w:rFonts w:ascii="Times New Roman" w:hAnsi="Times New Roman"/>
                <w:b/>
                <w:bCs/>
                <w:szCs w:val="24"/>
                <w:u w:val="single"/>
                <w:lang w:val="lt-LT" w:eastAsia="lt-LT"/>
              </w:rPr>
              <w:t>Pereinamojo laikotarpio regionai</w:t>
            </w:r>
            <w:r w:rsidRPr="00654C4B">
              <w:rPr>
                <w:rFonts w:ascii="Times New Roman" w:hAnsi="Times New Roman"/>
                <w:szCs w:val="24"/>
                <w:lang w:val="lt-LT" w:eastAsia="lt-LT"/>
              </w:rPr>
              <w:t xml:space="preserve"> (BVP vienam gyventojui tarp 75 ir 90 proc. ES vidurkio).  2014–2020 m. laikotarpiu iš ES struktūrinių fondų </w:t>
            </w:r>
            <w:r w:rsidRPr="00654C4B">
              <w:rPr>
                <w:rFonts w:ascii="Times New Roman" w:hAnsi="Times New Roman"/>
                <w:b/>
                <w:bCs/>
                <w:szCs w:val="24"/>
                <w:lang w:val="lt-LT" w:eastAsia="lt-LT"/>
              </w:rPr>
              <w:t>51</w:t>
            </w:r>
            <w:r w:rsidRPr="00654C4B">
              <w:rPr>
                <w:rFonts w:ascii="Times New Roman" w:hAnsi="Times New Roman"/>
                <w:szCs w:val="24"/>
                <w:lang w:val="lt-LT" w:eastAsia="lt-LT"/>
              </w:rPr>
              <w:t xml:space="preserve"> pereinamojo laikotarpio regionui numatyta skirti </w:t>
            </w:r>
            <w:r w:rsidRPr="00654C4B">
              <w:rPr>
                <w:rFonts w:ascii="Times New Roman" w:hAnsi="Times New Roman"/>
                <w:b/>
                <w:bCs/>
                <w:szCs w:val="24"/>
                <w:lang w:val="lt-LT" w:eastAsia="lt-LT"/>
              </w:rPr>
              <w:t xml:space="preserve">32,4 mlrd. eurų </w:t>
            </w:r>
            <w:r w:rsidRPr="00654C4B">
              <w:rPr>
                <w:rFonts w:ascii="Times New Roman" w:hAnsi="Times New Roman"/>
                <w:szCs w:val="24"/>
                <w:lang w:val="lt-LT" w:eastAsia="lt-LT"/>
              </w:rPr>
              <w:t>(einamosiomis kainomis);</w:t>
            </w:r>
          </w:p>
          <w:p w14:paraId="6620D36D" w14:textId="77777777" w:rsidR="00654C4B" w:rsidRPr="00654C4B" w:rsidRDefault="00654C4B" w:rsidP="00654C4B">
            <w:pPr>
              <w:numPr>
                <w:ilvl w:val="0"/>
                <w:numId w:val="11"/>
              </w:numPr>
              <w:tabs>
                <w:tab w:val="clear" w:pos="720"/>
                <w:tab w:val="num" w:pos="318"/>
              </w:tabs>
              <w:ind w:left="0" w:firstLine="567"/>
              <w:jc w:val="both"/>
              <w:rPr>
                <w:rFonts w:ascii="Times New Roman" w:hAnsi="Times New Roman"/>
                <w:szCs w:val="24"/>
                <w:lang w:val="lt-LT" w:eastAsia="lt-LT"/>
              </w:rPr>
            </w:pPr>
            <w:r w:rsidRPr="00654C4B">
              <w:rPr>
                <w:rFonts w:ascii="Times New Roman" w:hAnsi="Times New Roman"/>
                <w:b/>
                <w:bCs/>
                <w:szCs w:val="24"/>
                <w:u w:val="single"/>
                <w:lang w:val="lt-LT" w:eastAsia="lt-LT"/>
              </w:rPr>
              <w:t>Labiau išsivystę regionai</w:t>
            </w:r>
            <w:r w:rsidRPr="00654C4B">
              <w:rPr>
                <w:rFonts w:ascii="Times New Roman" w:hAnsi="Times New Roman"/>
                <w:szCs w:val="24"/>
                <w:lang w:val="lt-LT" w:eastAsia="lt-LT"/>
              </w:rPr>
              <w:t xml:space="preserve"> (BVP vienam gyventojui didesnis nei 90 proc. ES vidurkio). 2014–2020 m. laikotarpiu iš ES struktūrinių fondų </w:t>
            </w:r>
            <w:r w:rsidRPr="00654C4B">
              <w:rPr>
                <w:rFonts w:ascii="Times New Roman" w:hAnsi="Times New Roman"/>
                <w:b/>
                <w:bCs/>
                <w:szCs w:val="24"/>
                <w:lang w:val="lt-LT" w:eastAsia="lt-LT"/>
              </w:rPr>
              <w:t xml:space="preserve">151 </w:t>
            </w:r>
            <w:r w:rsidRPr="00654C4B">
              <w:rPr>
                <w:rFonts w:ascii="Times New Roman" w:hAnsi="Times New Roman"/>
                <w:szCs w:val="24"/>
                <w:lang w:val="lt-LT" w:eastAsia="lt-LT"/>
              </w:rPr>
              <w:t xml:space="preserve">labiau išsivysčiusiam regionui numatyta skirti </w:t>
            </w:r>
            <w:r w:rsidRPr="00654C4B">
              <w:rPr>
                <w:rFonts w:ascii="Times New Roman" w:hAnsi="Times New Roman"/>
                <w:b/>
                <w:bCs/>
                <w:szCs w:val="24"/>
                <w:lang w:val="lt-LT" w:eastAsia="lt-LT"/>
              </w:rPr>
              <w:t xml:space="preserve">54,4 mlrd. eurų </w:t>
            </w:r>
            <w:r w:rsidRPr="00654C4B">
              <w:rPr>
                <w:rFonts w:ascii="Times New Roman" w:hAnsi="Times New Roman"/>
                <w:szCs w:val="24"/>
                <w:lang w:val="lt-LT" w:eastAsia="lt-LT"/>
              </w:rPr>
              <w:t>(einamosiomis kainomis).</w:t>
            </w:r>
          </w:p>
          <w:p w14:paraId="145BEE6B"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ES sanglaudos politika įgyvendinama Europos regioninės plėtros fondo, Europos socialinio fondo, įskaitant „Jaunimo užimtumo iniciatyvos“ ir Sanglaudos fondo lėšomis bei pasitelkiant kitas finansines priemones. 2014–2020 m. laikotarpio ES biudžete numatyta 351,8 mlrd. eurų (arba trečdalis viso ES biudžeto) skirti ES sanglaudos politikos tikslams: ekonomikos augimo ir darbo vietų kūrimo tikslui ir Europos teritorinio bendradarbiavimo tikslui.</w:t>
            </w:r>
          </w:p>
          <w:p w14:paraId="25D62EFA" w14:textId="77777777" w:rsidR="00654C4B" w:rsidRPr="00654C4B" w:rsidRDefault="00654C4B" w:rsidP="00654C4B">
            <w:pPr>
              <w:ind w:firstLine="567"/>
              <w:jc w:val="both"/>
              <w:rPr>
                <w:rFonts w:ascii="Times New Roman" w:hAnsi="Times New Roman"/>
                <w:szCs w:val="24"/>
                <w:lang w:val="lt-LT" w:eastAsia="lt-LT"/>
              </w:rPr>
            </w:pPr>
            <w:r w:rsidRPr="00654C4B">
              <w:rPr>
                <w:rFonts w:ascii="Open Sans" w:hAnsi="Open Sans" w:cs="Arial"/>
                <w:szCs w:val="24"/>
                <w:lang w:val="lt-LT" w:eastAsia="lt-LT"/>
              </w:rPr>
              <w:t xml:space="preserve">2014–2020 m. laikotarpiu pabrėžiama ES sanglaudos politikos </w:t>
            </w:r>
            <w:r w:rsidRPr="00654C4B">
              <w:rPr>
                <w:rFonts w:ascii="Open Sans" w:hAnsi="Open Sans" w:cs="Arial"/>
                <w:b/>
                <w:bCs/>
                <w:szCs w:val="24"/>
                <w:lang w:val="lt-LT" w:eastAsia="lt-LT"/>
              </w:rPr>
              <w:t>sąsaja su strategijos ,,Europa 2020</w:t>
            </w:r>
            <w:r w:rsidRPr="00654C4B">
              <w:rPr>
                <w:rFonts w:ascii="Times New Roman" w:hAnsi="Times New Roman"/>
                <w:b/>
                <w:szCs w:val="24"/>
                <w:lang w:val="lt-LT" w:eastAsia="lt-LT"/>
              </w:rPr>
              <w:t>“</w:t>
            </w:r>
            <w:r w:rsidRPr="00654C4B">
              <w:rPr>
                <w:rFonts w:ascii="Open Sans" w:hAnsi="Open Sans" w:cs="Arial"/>
                <w:b/>
                <w:bCs/>
                <w:szCs w:val="24"/>
                <w:lang w:val="lt-LT" w:eastAsia="lt-LT"/>
              </w:rPr>
              <w:t xml:space="preserve"> tikslais</w:t>
            </w:r>
            <w:r w:rsidRPr="00654C4B">
              <w:rPr>
                <w:rFonts w:ascii="Open Sans" w:hAnsi="Open Sans" w:cs="Arial"/>
                <w:szCs w:val="24"/>
                <w:lang w:val="lt-LT" w:eastAsia="lt-LT"/>
              </w:rPr>
              <w:t xml:space="preserve"> – skatinti ekonomikos augimą ir darbo vietų kūrimą, tikintis kryptingai artėti pažangaus, tvaraus ir integracinio augimo link. Šio strateginio matmens nustatymas reiškia tai, kad </w:t>
            </w:r>
            <w:r w:rsidRPr="00654C4B">
              <w:rPr>
                <w:rFonts w:ascii="Times New Roman" w:hAnsi="Times New Roman"/>
                <w:szCs w:val="24"/>
                <w:lang w:val="lt-LT" w:eastAsia="lt-LT"/>
              </w:rPr>
              <w:t>ES sanglaudos politikos lėšomis siekiama strategijoje „Europa 2020“ nustatytų tikslų.</w:t>
            </w:r>
            <w:r w:rsidRPr="00654C4B">
              <w:rPr>
                <w:rFonts w:ascii="Times New Roman" w:hAnsi="Times New Roman"/>
                <w:i/>
                <w:iCs/>
                <w:szCs w:val="24"/>
                <w:lang w:val="lt-LT" w:eastAsia="lt-LT"/>
              </w:rPr>
              <w:t xml:space="preserve"> „Daugiau Europos už tuos pačius pinigus!“ – tai 2014–2020 m. laikotarpio moto.</w:t>
            </w:r>
          </w:p>
          <w:p w14:paraId="24D4F7D3"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lastRenderedPageBreak/>
              <w:t>2014–2020 m. ES sanglaudos politikos kontekste ES valstybės narės yra pasirengusios nedidindamos finansinių išteklių kuo efektyviau kurti pridėtinę vertę ES viduje. Šis siekis lėmė modernaus ES sanglaudos politikos biudžeto principų susiformavimą.</w:t>
            </w:r>
          </w:p>
          <w:p w14:paraId="19342CAD"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 xml:space="preserve">2014–2020 m. laikotarpiu svarbus tampa </w:t>
            </w:r>
            <w:r w:rsidRPr="00654C4B">
              <w:rPr>
                <w:rFonts w:ascii="Times New Roman" w:hAnsi="Times New Roman"/>
                <w:b/>
                <w:bCs/>
                <w:szCs w:val="24"/>
                <w:lang w:val="lt-LT" w:eastAsia="lt-LT"/>
              </w:rPr>
              <w:t>koncentracijos principas</w:t>
            </w:r>
            <w:r w:rsidRPr="00654C4B">
              <w:rPr>
                <w:rFonts w:ascii="Times New Roman" w:hAnsi="Times New Roman"/>
                <w:szCs w:val="24"/>
                <w:lang w:val="lt-LT" w:eastAsia="lt-LT"/>
              </w:rPr>
              <w:t>, pagal kurį investicijos koncentruojamos į ribotą skaičių prioritetų, atsižvelgiant į tai, kad apčiuopiamos naudos jos duos tik tuo atveju, kai bus investuojama į tuos sektorius, kuriems tų investicijų labiausiai reikia ir kuriuose galima pasiekti didžiausio pokyčio.</w:t>
            </w:r>
          </w:p>
          <w:p w14:paraId="01A2A638"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 xml:space="preserve">Iki šiol didelė reikšmė buvo skiriama lėšų panaudojimui (tiek Lietuvoje, tiek ir kitose ES valstybėse narėse). 2014–2020 m. laikotarpiu akcentuojama </w:t>
            </w:r>
            <w:r w:rsidRPr="00654C4B">
              <w:rPr>
                <w:rFonts w:ascii="Times New Roman" w:hAnsi="Times New Roman"/>
                <w:b/>
                <w:bCs/>
                <w:szCs w:val="24"/>
                <w:lang w:val="lt-LT" w:eastAsia="lt-LT"/>
              </w:rPr>
              <w:t>rezultatai</w:t>
            </w:r>
            <w:r w:rsidRPr="00654C4B">
              <w:rPr>
                <w:rFonts w:ascii="Times New Roman" w:hAnsi="Times New Roman"/>
                <w:szCs w:val="24"/>
                <w:lang w:val="lt-LT" w:eastAsia="lt-LT"/>
              </w:rPr>
              <w:t xml:space="preserve"> ir jų pasiekimas. Rezultatai atsispindės siekiamų rodiklių reikšmėse. Jų nepasiekus, bus imamasi priemonių užtikrinti efektyvų lėšų panaudojimą ir tai gali sąlygoti būtinybę perprogramuoti lėšas, keisti strateginius dokumentus ir kt.</w:t>
            </w:r>
          </w:p>
          <w:p w14:paraId="57CF5CC1" w14:textId="77777777" w:rsidR="00654C4B" w:rsidRPr="00654C4B" w:rsidRDefault="00654C4B" w:rsidP="00654C4B">
            <w:pPr>
              <w:ind w:firstLine="567"/>
              <w:jc w:val="both"/>
              <w:rPr>
                <w:rFonts w:ascii="Open Sans" w:hAnsi="Open Sans" w:cs="Arial"/>
                <w:szCs w:val="24"/>
                <w:lang w:val="lt-LT" w:eastAsia="lt-LT"/>
              </w:rPr>
            </w:pPr>
            <w:r w:rsidRPr="00654C4B">
              <w:rPr>
                <w:rFonts w:ascii="Times New Roman" w:hAnsi="Times New Roman"/>
                <w:szCs w:val="24"/>
                <w:lang w:val="lt-LT" w:eastAsia="lt-LT"/>
              </w:rPr>
              <w:t xml:space="preserve">Sanglaudos politikos reglamentuose yra nustatytos </w:t>
            </w:r>
            <w:r w:rsidRPr="00654C4B">
              <w:rPr>
                <w:rFonts w:ascii="Times New Roman" w:hAnsi="Times New Roman"/>
                <w:b/>
                <w:bCs/>
                <w:szCs w:val="24"/>
                <w:lang w:val="lt-LT" w:eastAsia="lt-LT"/>
              </w:rPr>
              <w:t>išankstinės</w:t>
            </w:r>
            <w:r w:rsidRPr="00654C4B">
              <w:rPr>
                <w:rFonts w:ascii="Times New Roman" w:hAnsi="Times New Roman"/>
                <w:szCs w:val="24"/>
                <w:lang w:val="lt-LT" w:eastAsia="lt-LT"/>
              </w:rPr>
              <w:t xml:space="preserve"> </w:t>
            </w:r>
            <w:r w:rsidRPr="00654C4B">
              <w:rPr>
                <w:rFonts w:ascii="Times New Roman" w:hAnsi="Times New Roman"/>
                <w:b/>
                <w:bCs/>
                <w:szCs w:val="24"/>
                <w:lang w:val="lt-LT" w:eastAsia="lt-LT"/>
              </w:rPr>
              <w:t>sąlygos</w:t>
            </w:r>
            <w:r w:rsidRPr="00654C4B">
              <w:rPr>
                <w:rFonts w:ascii="Times New Roman" w:hAnsi="Times New Roman"/>
                <w:szCs w:val="24"/>
                <w:lang w:val="lt-LT" w:eastAsia="lt-LT"/>
              </w:rPr>
              <w:t>, kurios turi būti įgyvendintos, norint panaudoti ES fondų lėšas. Šios sąlygos atsiranda dėl to, kad laikomasi pozicijos, jog efektyvios investicijos, galinčios atnešti norimą rezultatą, gali būti atliekamos tik tada, kai egzistuoja ilgalaikis tokių investicijų planas (t. y. strategija, programa ar kt.), įgyvendinimas neprieštarauja ES vykdomai politikai bei yra sukurti mechanizmai ir turima</w:t>
            </w:r>
            <w:r w:rsidRPr="00654C4B">
              <w:rPr>
                <w:rFonts w:ascii="Open Sans" w:hAnsi="Open Sans" w:cs="Arial"/>
                <w:szCs w:val="24"/>
                <w:lang w:val="lt-LT" w:eastAsia="lt-LT"/>
              </w:rPr>
              <w:t xml:space="preserve"> gebėjimų efektyviam įgyvendinimui užtikrinti. Taip pat svarbios makroekonomikos sąlygos, kurių esmė ta, kad nesilaikant fiskalinės drausmės viešuosiuose finansuose (išaugus infliacijai, padidėjus valstybės skolai ar biudžeto deficitui), gali būti stabdomi mokėjimai, keičiami strateginiai dokumentai ir pan.</w:t>
            </w:r>
          </w:p>
          <w:p w14:paraId="49262A9C" w14:textId="77777777" w:rsidR="00654C4B" w:rsidRPr="00654C4B" w:rsidRDefault="00654C4B" w:rsidP="00654C4B">
            <w:pPr>
              <w:ind w:firstLine="567"/>
              <w:jc w:val="both"/>
              <w:rPr>
                <w:rFonts w:ascii="Open Sans" w:hAnsi="Open Sans" w:cs="Arial"/>
                <w:szCs w:val="24"/>
                <w:lang w:val="lt-LT" w:eastAsia="lt-LT"/>
              </w:rPr>
            </w:pPr>
            <w:r w:rsidRPr="00654C4B">
              <w:rPr>
                <w:rFonts w:ascii="Open Sans" w:hAnsi="Open Sans" w:cs="Arial"/>
                <w:szCs w:val="24"/>
                <w:lang w:val="lt-LT" w:eastAsia="lt-LT"/>
              </w:rPr>
              <w:t xml:space="preserve">2014–2020 m. laikotarpiu daugiau dėmesio skiriama </w:t>
            </w:r>
            <w:r w:rsidRPr="00654C4B">
              <w:rPr>
                <w:rFonts w:ascii="Open Sans" w:hAnsi="Open Sans" w:cs="Arial"/>
                <w:b/>
                <w:bCs/>
                <w:szCs w:val="24"/>
                <w:lang w:val="lt-LT" w:eastAsia="lt-LT"/>
              </w:rPr>
              <w:t>iniciatyvoms, kylančioms iš vietinio lygmens</w:t>
            </w:r>
            <w:r w:rsidRPr="00654C4B">
              <w:rPr>
                <w:rFonts w:ascii="Open Sans" w:hAnsi="Open Sans" w:cs="Arial"/>
                <w:szCs w:val="24"/>
                <w:lang w:val="lt-LT" w:eastAsia="lt-LT"/>
              </w:rPr>
              <w:t>. Numatomi įgyvendinti nauji mechanizmai (integruotos teritorinės investicijos ir bendruomenių inicijuojama vietos plėtra), iniciatyvą atiduodantys į aktyvių bendruomenių rankas. Taip pat remiamos tvarios miestų plėtros priemonės, kurioms įgyvendinti skiriama mažiausiai 5 proc. Europos regioninės plėtros fondo lėšų nacionaliniu lygiu.</w:t>
            </w:r>
          </w:p>
          <w:p w14:paraId="583D8773" w14:textId="77777777" w:rsidR="00654C4B" w:rsidRPr="00654C4B" w:rsidRDefault="00654C4B" w:rsidP="00654C4B">
            <w:pPr>
              <w:ind w:firstLine="567"/>
              <w:jc w:val="both"/>
              <w:rPr>
                <w:rFonts w:ascii="inherit" w:hAnsi="inherit" w:cs="Arial"/>
                <w:sz w:val="42"/>
                <w:szCs w:val="42"/>
                <w:lang w:val="lt-LT" w:eastAsia="lt-LT"/>
              </w:rPr>
            </w:pPr>
            <w:r w:rsidRPr="00654C4B">
              <w:rPr>
                <w:rFonts w:ascii="Open Sans" w:hAnsi="Open Sans" w:cs="Arial"/>
                <w:szCs w:val="24"/>
                <w:lang w:val="lt-LT" w:eastAsia="lt-LT"/>
              </w:rPr>
              <w:t xml:space="preserve">2014–2020 m. laikotarpiu didelės pastangos dedamos siekiant </w:t>
            </w:r>
            <w:r w:rsidRPr="00654C4B">
              <w:rPr>
                <w:rFonts w:ascii="Open Sans" w:hAnsi="Open Sans" w:cs="Arial"/>
                <w:b/>
                <w:bCs/>
                <w:szCs w:val="24"/>
                <w:lang w:val="lt-LT" w:eastAsia="lt-LT"/>
              </w:rPr>
              <w:t>supaprastinti administravimo procesą</w:t>
            </w:r>
            <w:r w:rsidRPr="00654C4B">
              <w:rPr>
                <w:rFonts w:ascii="Open Sans" w:hAnsi="Open Sans" w:cs="Arial"/>
                <w:szCs w:val="24"/>
                <w:lang w:val="lt-LT" w:eastAsia="lt-LT"/>
              </w:rPr>
              <w:t xml:space="preserve">, t. y. standartizuojamos procedūros, elektronizuojamos formos atsisakant popierizmo, taikomas paprastesnis atsiskaitymas projektams iki 50 tūkst. eurų. Taip pat atliekami veiksmai, užtikrinantys geresnį planavimą ir mažesnį veiklų dubliavimąsi bei padedantys užtikrinti geresnį koordinavimą su kitomis ES priemonėmis, pavyzdžiui, programa „Horizontas 2020“, Europos </w:t>
            </w:r>
          </w:p>
          <w:p w14:paraId="4B822C61"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2013 m. gruodžio 17 d. (Lietuvos pirmininkavimo ES Tarybai metu) buvo patvirtinti ES sanglaudos politikos reglamentai, kuriuose nustatytos ES sanglaudos politikos įgyvendinimo, ES fondų paskirstymo, valdymo ir administravimo taisyklės. ES sanglaudos politikos reglamentų paketą sudaro keturi reglamentai:</w:t>
            </w:r>
          </w:p>
          <w:p w14:paraId="5BED6AC4" w14:textId="77777777" w:rsidR="00654C4B" w:rsidRPr="00654C4B" w:rsidRDefault="00687ECF" w:rsidP="00654C4B">
            <w:pPr>
              <w:numPr>
                <w:ilvl w:val="0"/>
                <w:numId w:val="38"/>
              </w:numPr>
              <w:jc w:val="both"/>
              <w:rPr>
                <w:rFonts w:ascii="Times New Roman" w:hAnsi="Times New Roman"/>
                <w:szCs w:val="24"/>
                <w:lang w:val="lt-LT" w:eastAsia="lt-LT"/>
              </w:rPr>
            </w:pPr>
            <w:hyperlink r:id="rId8" w:tgtFrame="_blank" w:history="1">
              <w:r w:rsidR="00654C4B" w:rsidRPr="00654C4B">
                <w:rPr>
                  <w:rFonts w:ascii="Times New Roman" w:hAnsi="Times New Roman"/>
                  <w:szCs w:val="24"/>
                  <w:lang w:val="lt-LT" w:eastAsia="lt-LT"/>
                </w:rPr>
                <w:t>Bendrųjų taisyklių, reglamentuojančių Europos regioninės plėtros fondo (ERPF), Europos socialinio fondo (ESF), Sanglaudos fondo, Europos žemės ūkio fondo kaimo plėtrai (EŽŪFKP) ir Europos jūrų ir žuvininkystės fondo (EJŽF) veiklą</w:t>
              </w:r>
            </w:hyperlink>
            <w:r w:rsidR="00654C4B" w:rsidRPr="00654C4B">
              <w:rPr>
                <w:rFonts w:ascii="Times New Roman" w:hAnsi="Times New Roman"/>
                <w:szCs w:val="24"/>
                <w:lang w:val="lt-LT" w:eastAsia="lt-LT"/>
              </w:rPr>
              <w:t>;</w:t>
            </w:r>
          </w:p>
          <w:p w14:paraId="3E25BFC3" w14:textId="77777777" w:rsidR="00654C4B" w:rsidRPr="00654C4B" w:rsidRDefault="00687ECF" w:rsidP="00654C4B">
            <w:pPr>
              <w:numPr>
                <w:ilvl w:val="0"/>
                <w:numId w:val="38"/>
              </w:numPr>
              <w:tabs>
                <w:tab w:val="num" w:pos="720"/>
              </w:tabs>
              <w:jc w:val="both"/>
              <w:rPr>
                <w:rFonts w:ascii="Times New Roman" w:hAnsi="Times New Roman"/>
                <w:szCs w:val="24"/>
                <w:lang w:val="lt-LT" w:eastAsia="lt-LT"/>
              </w:rPr>
            </w:pPr>
            <w:hyperlink r:id="rId9" w:tgtFrame="_blank" w:history="1">
              <w:r w:rsidR="00654C4B" w:rsidRPr="00654C4B">
                <w:rPr>
                  <w:rFonts w:ascii="Times New Roman" w:hAnsi="Times New Roman"/>
                  <w:szCs w:val="24"/>
                  <w:lang w:val="lt-LT" w:eastAsia="lt-LT"/>
                </w:rPr>
                <w:t>Europos regioninės plėtros fondo</w:t>
              </w:r>
            </w:hyperlink>
            <w:r w:rsidR="00654C4B" w:rsidRPr="00654C4B">
              <w:rPr>
                <w:rFonts w:ascii="Times New Roman" w:hAnsi="Times New Roman"/>
                <w:szCs w:val="24"/>
                <w:lang w:val="lt-LT" w:eastAsia="lt-LT"/>
              </w:rPr>
              <w:t>;</w:t>
            </w:r>
          </w:p>
          <w:p w14:paraId="493A7E85" w14:textId="77777777" w:rsidR="00654C4B" w:rsidRPr="00654C4B" w:rsidRDefault="00687ECF" w:rsidP="00654C4B">
            <w:pPr>
              <w:numPr>
                <w:ilvl w:val="0"/>
                <w:numId w:val="38"/>
              </w:numPr>
              <w:tabs>
                <w:tab w:val="num" w:pos="720"/>
              </w:tabs>
              <w:jc w:val="both"/>
              <w:rPr>
                <w:rFonts w:ascii="Times New Roman" w:hAnsi="Times New Roman"/>
                <w:szCs w:val="24"/>
                <w:lang w:val="lt-LT" w:eastAsia="lt-LT"/>
              </w:rPr>
            </w:pPr>
            <w:hyperlink r:id="rId10" w:history="1">
              <w:r w:rsidR="00654C4B" w:rsidRPr="00654C4B">
                <w:rPr>
                  <w:rFonts w:ascii="Times New Roman" w:hAnsi="Times New Roman"/>
                  <w:szCs w:val="24"/>
                  <w:lang w:val="lt-LT" w:eastAsia="lt-LT"/>
                </w:rPr>
                <w:t>Sanglaudos fondo</w:t>
              </w:r>
            </w:hyperlink>
            <w:r w:rsidR="00654C4B" w:rsidRPr="00654C4B">
              <w:rPr>
                <w:rFonts w:ascii="Times New Roman" w:hAnsi="Times New Roman"/>
                <w:szCs w:val="24"/>
                <w:lang w:val="lt-LT" w:eastAsia="lt-LT"/>
              </w:rPr>
              <w:t>;</w:t>
            </w:r>
          </w:p>
          <w:p w14:paraId="6414969F" w14:textId="77777777" w:rsidR="00654C4B" w:rsidRPr="00654C4B" w:rsidRDefault="00687ECF" w:rsidP="00654C4B">
            <w:pPr>
              <w:numPr>
                <w:ilvl w:val="0"/>
                <w:numId w:val="38"/>
              </w:numPr>
              <w:tabs>
                <w:tab w:val="num" w:pos="720"/>
              </w:tabs>
              <w:rPr>
                <w:rFonts w:ascii="Times New Roman" w:hAnsi="Times New Roman"/>
                <w:szCs w:val="24"/>
                <w:lang w:val="lt-LT" w:eastAsia="lt-LT"/>
              </w:rPr>
            </w:pPr>
            <w:hyperlink r:id="rId11" w:history="1">
              <w:r w:rsidR="00654C4B" w:rsidRPr="00654C4B">
                <w:rPr>
                  <w:rFonts w:ascii="Times New Roman" w:hAnsi="Times New Roman"/>
                  <w:szCs w:val="24"/>
                  <w:lang w:val="lt-LT" w:eastAsia="lt-LT"/>
                </w:rPr>
                <w:t>Europos socialinio fondo</w:t>
              </w:r>
            </w:hyperlink>
            <w:r w:rsidR="00654C4B" w:rsidRPr="00654C4B">
              <w:rPr>
                <w:rFonts w:ascii="Times New Roman" w:hAnsi="Times New Roman"/>
                <w:szCs w:val="24"/>
                <w:lang w:val="lt-LT" w:eastAsia="lt-LT"/>
              </w:rPr>
              <w:t>.</w:t>
            </w:r>
          </w:p>
          <w:p w14:paraId="04E33798" w14:textId="77777777" w:rsidR="00654C4B" w:rsidRPr="00654C4B" w:rsidRDefault="00654C4B" w:rsidP="00654C4B">
            <w:pPr>
              <w:ind w:firstLine="567"/>
              <w:jc w:val="both"/>
              <w:rPr>
                <w:rFonts w:ascii="Open Sans" w:hAnsi="Open Sans" w:cs="Arial"/>
                <w:szCs w:val="24"/>
                <w:lang w:val="lt-LT" w:eastAsia="lt-LT"/>
              </w:rPr>
            </w:pPr>
            <w:r w:rsidRPr="00654C4B">
              <w:rPr>
                <w:rFonts w:ascii="Open Sans" w:hAnsi="Open Sans" w:cs="Arial"/>
                <w:szCs w:val="24"/>
                <w:lang w:val="lt-LT" w:eastAsia="lt-LT"/>
              </w:rPr>
              <w:t>Šiuose reglamentuose išskirti 11 teminių tikslų ir juos detalizuojantys investiciniai prioritetai. Kiekviena ES valstybė narė, atsižvelgdama į jai kylančius iššūkius ir egzistuojančius plėtros poreikius, galėjo pasirinkti skirtingus teminius tikslus. Dažniausiai mažiau išsivysčiusios valstybės narės susiduria su daugiau iššūkių nei labiau išsivysčiusios ir dėl to turi didžiausius plėtros poreikius skirtingose srityse, todėl jų prioritetai nacionaliniu lygiu įgyvendinant ES sanglaudos politiką yra plačiausi.</w:t>
            </w:r>
          </w:p>
          <w:p w14:paraId="1BD86FED" w14:textId="77777777" w:rsidR="00654C4B" w:rsidRPr="00654C4B" w:rsidRDefault="00654C4B" w:rsidP="00654C4B">
            <w:pPr>
              <w:ind w:firstLine="567"/>
              <w:jc w:val="both"/>
              <w:rPr>
                <w:rFonts w:ascii="Open Sans" w:hAnsi="Open Sans" w:cs="Arial"/>
                <w:szCs w:val="24"/>
                <w:lang w:val="lt-LT" w:eastAsia="lt-LT"/>
              </w:rPr>
            </w:pPr>
            <w:r w:rsidRPr="00654C4B">
              <w:rPr>
                <w:rFonts w:ascii="Open Sans" w:hAnsi="Open Sans" w:cs="Arial"/>
                <w:szCs w:val="24"/>
                <w:lang w:val="lt-LT" w:eastAsia="lt-LT"/>
              </w:rPr>
              <w:t>Pagrindiniai nacionaliniai strateginiai dokumentai, skirti įgyvendinti 2014–2020 m. ES sanglaudos politiką, yra:</w:t>
            </w:r>
          </w:p>
          <w:p w14:paraId="594AA94B" w14:textId="77777777" w:rsidR="00654C4B" w:rsidRPr="00654C4B" w:rsidRDefault="00687ECF" w:rsidP="00654C4B">
            <w:pPr>
              <w:numPr>
                <w:ilvl w:val="0"/>
                <w:numId w:val="38"/>
              </w:numPr>
              <w:jc w:val="both"/>
              <w:rPr>
                <w:rFonts w:ascii="Times New Roman" w:hAnsi="Times New Roman"/>
                <w:szCs w:val="24"/>
                <w:lang w:val="lt-LT" w:eastAsia="lt-LT"/>
              </w:rPr>
            </w:pPr>
            <w:hyperlink r:id="rId12" w:history="1">
              <w:r w:rsidR="00654C4B" w:rsidRPr="00654C4B">
                <w:rPr>
                  <w:rFonts w:ascii="Times New Roman" w:hAnsi="Times New Roman"/>
                  <w:bCs/>
                  <w:szCs w:val="24"/>
                  <w:lang w:val="lt-LT" w:eastAsia="lt-LT"/>
                </w:rPr>
                <w:t>partnerystės sutartis</w:t>
              </w:r>
            </w:hyperlink>
            <w:r w:rsidR="00654C4B" w:rsidRPr="00654C4B">
              <w:rPr>
                <w:rFonts w:ascii="Times New Roman" w:hAnsi="Times New Roman"/>
                <w:szCs w:val="24"/>
                <w:lang w:val="lt-LT" w:eastAsia="lt-LT"/>
              </w:rPr>
              <w:t xml:space="preserve"> (Europos Komisijos patvirtinta 2014 m. birželio 20 d.; </w:t>
            </w:r>
          </w:p>
          <w:p w14:paraId="204D860E" w14:textId="77777777" w:rsidR="00654C4B" w:rsidRPr="00654C4B" w:rsidRDefault="00687ECF" w:rsidP="00654C4B">
            <w:pPr>
              <w:numPr>
                <w:ilvl w:val="0"/>
                <w:numId w:val="38"/>
              </w:numPr>
              <w:jc w:val="both"/>
              <w:rPr>
                <w:rFonts w:ascii="Times New Roman" w:hAnsi="Times New Roman"/>
                <w:szCs w:val="24"/>
                <w:lang w:val="lt-LT" w:eastAsia="lt-LT"/>
              </w:rPr>
            </w:pPr>
            <w:hyperlink r:id="rId13" w:history="1">
              <w:r w:rsidR="00654C4B" w:rsidRPr="00654C4B">
                <w:rPr>
                  <w:rFonts w:ascii="Times New Roman" w:hAnsi="Times New Roman"/>
                  <w:bCs/>
                  <w:szCs w:val="24"/>
                  <w:lang w:val="lt-LT" w:eastAsia="lt-LT"/>
                </w:rPr>
                <w:t>2014–2020 m. ES fondų investicijų veiksmų programa</w:t>
              </w:r>
            </w:hyperlink>
            <w:r w:rsidR="00654C4B" w:rsidRPr="00654C4B">
              <w:rPr>
                <w:rFonts w:ascii="Times New Roman" w:hAnsi="Times New Roman"/>
                <w:szCs w:val="24"/>
                <w:lang w:val="lt-LT" w:eastAsia="lt-LT"/>
              </w:rPr>
              <w:t xml:space="preserve"> (Europos Komisijos patvirtinta 2014 m. rugsėjo 8 d.</w:t>
            </w:r>
          </w:p>
          <w:p w14:paraId="591C7876" w14:textId="77777777" w:rsidR="00654C4B" w:rsidRPr="00654C4B" w:rsidRDefault="00654C4B" w:rsidP="00654C4B">
            <w:pPr>
              <w:ind w:firstLine="567"/>
              <w:jc w:val="both"/>
              <w:rPr>
                <w:rFonts w:ascii="Open Sans" w:hAnsi="Open Sans" w:cs="Arial"/>
                <w:szCs w:val="24"/>
                <w:lang w:val="lt-LT" w:eastAsia="lt-LT"/>
              </w:rPr>
            </w:pPr>
            <w:r w:rsidRPr="00654C4B">
              <w:rPr>
                <w:rFonts w:ascii="Open Sans" w:hAnsi="Open Sans" w:cs="Arial"/>
                <w:szCs w:val="24"/>
                <w:lang w:val="lt-LT" w:eastAsia="lt-LT"/>
              </w:rPr>
              <w:t xml:space="preserve">Šie dokumentai parengti remiantis 2014–2020 m. nacionalinės pažangos programa (NPP), patvirtinta 2012 m. lapkričio 28 d. Lietuvos Respublikos Vyriausybės nutarimu Nr. 1482 „Dėl 2014–2020 metų nacionalinės pažangos programos patvirtinimo“, kuri skirta strategijos „Europa 2020“ ir </w:t>
            </w:r>
            <w:r w:rsidRPr="00654C4B">
              <w:rPr>
                <w:rFonts w:ascii="Open Sans" w:hAnsi="Open Sans" w:cs="Arial"/>
                <w:szCs w:val="24"/>
                <w:lang w:val="lt-LT" w:eastAsia="lt-LT"/>
              </w:rPr>
              <w:lastRenderedPageBreak/>
              <w:t>Lietuvos pažangos strategijos „Lietuva 2030“ nuostatoms įgyvendinti ir apimanti ne tik ES fondus, bet ir kitus finansavimo šaltinius.</w:t>
            </w:r>
          </w:p>
          <w:p w14:paraId="34463B9B"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Partnerystės sutartis apibrėžia Europos struktūrinių ir investicinių fondų (ESI fondai) panaudojimo 2014–2020 m. laikotarpiu strategiją. Pagal šią sutartį Lietuvai skirta 8,386 mlrd. eurų iš penkių ESI fondų:</w:t>
            </w:r>
          </w:p>
          <w:p w14:paraId="05698300"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Europos regioninės plėtros fondo;</w:t>
            </w:r>
          </w:p>
          <w:p w14:paraId="3BD35ABC"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Europos socialinio fondo;</w:t>
            </w:r>
          </w:p>
          <w:p w14:paraId="364CBFEE"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Sanglaudos fondo;</w:t>
            </w:r>
          </w:p>
          <w:p w14:paraId="396BDAF0"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Europos žemės ūkio fondo kaimo plėtrai;</w:t>
            </w:r>
          </w:p>
          <w:p w14:paraId="79BAFBFB"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Europos jūrų reikalų ir žuvininkystės fondo.</w:t>
            </w:r>
          </w:p>
          <w:p w14:paraId="1561C160"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Prioritetinių sričių, finansuojamų iš penkių ESI fondų ir apimančių ES sanglaudos, žemės ūkio ir žuvininkystės politikas, apjungimas viename dokumente skatina veiklų integralumą, užtikrina geresnį koordinavimą tarp atskirų finansinių instrumentų, mažina veiklų dubliavimosi atvejus, sukuria bendrus stebėsenos mechanizmus.</w:t>
            </w:r>
          </w:p>
          <w:p w14:paraId="624436A5"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Pagal Partnerystės sutartį parengtos trys programos:</w:t>
            </w:r>
          </w:p>
          <w:p w14:paraId="6DF14FAD"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2014–2020 metų ES fondų investicijų veiksmų programa (6,709 mlrd. eurų), skirta įgyvendinti ES sanglaudos politiką Lietuvoje. Šioje veiksmų programoje numatomos iš Europos regioninės plėtros fondo, Europos socialinio fondo ir Sanglaudos fondo finansuotinos veiklos Partnerystės sutartyje identifikuotiems iššūkiams įveikti ir ekonominiams bei socialiniams pokyčiams Lietuvoje pasiekti 2014–2020 m. laikotarpiu;</w:t>
            </w:r>
          </w:p>
          <w:p w14:paraId="5D8A83BA" w14:textId="77777777" w:rsidR="00654C4B" w:rsidRPr="00654C4B" w:rsidRDefault="00654C4B" w:rsidP="00654C4B">
            <w:pPr>
              <w:numPr>
                <w:ilvl w:val="0"/>
                <w:numId w:val="38"/>
              </w:numPr>
              <w:tabs>
                <w:tab w:val="left" w:pos="885"/>
              </w:tabs>
              <w:jc w:val="both"/>
              <w:rPr>
                <w:rFonts w:ascii="Times New Roman" w:hAnsi="Times New Roman"/>
                <w:szCs w:val="24"/>
                <w:lang w:val="lt-LT" w:eastAsia="lt-LT"/>
              </w:rPr>
            </w:pPr>
            <w:r w:rsidRPr="00654C4B">
              <w:rPr>
                <w:rFonts w:ascii="Times New Roman" w:hAnsi="Times New Roman"/>
                <w:szCs w:val="24"/>
                <w:lang w:val="lt-LT" w:eastAsia="lt-LT"/>
              </w:rPr>
              <w:t xml:space="preserve">Lietuvos 2014–2020 metų kaimo plėtros programa (1,613 mlrd. eurų), skirta įgyvendinti ES žemės ūkio politiką Lietuvoje; </w:t>
            </w:r>
          </w:p>
          <w:p w14:paraId="25EC555B" w14:textId="77777777" w:rsidR="00654C4B" w:rsidRPr="00654C4B" w:rsidRDefault="00654C4B" w:rsidP="00654C4B">
            <w:pPr>
              <w:numPr>
                <w:ilvl w:val="0"/>
                <w:numId w:val="38"/>
              </w:numPr>
              <w:jc w:val="both"/>
              <w:rPr>
                <w:rFonts w:ascii="Times New Roman" w:hAnsi="Times New Roman"/>
                <w:szCs w:val="24"/>
                <w:lang w:val="lt-LT" w:eastAsia="lt-LT"/>
              </w:rPr>
            </w:pPr>
            <w:r w:rsidRPr="00654C4B">
              <w:rPr>
                <w:rFonts w:ascii="Times New Roman" w:hAnsi="Times New Roman"/>
                <w:szCs w:val="24"/>
                <w:lang w:val="lt-LT" w:eastAsia="lt-LT"/>
              </w:rPr>
              <w:t>žuvininkystės sektoriaus 2014–2020 metų veiksmų programa (0,063 mlrd. eurų), skirta įgyvendinti ES žuvininkystės politiką Lietuvoje.</w:t>
            </w:r>
          </w:p>
          <w:p w14:paraId="76935547" w14:textId="77777777" w:rsidR="00654C4B" w:rsidRPr="00654C4B" w:rsidRDefault="00654C4B" w:rsidP="00654C4B">
            <w:pPr>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2014–2020 m. laikotarpio pagrindinių ES struktūrinių fondų paramos kryptys, daugiausiai keturiems investavimo prioritetams, pagal šiuos tematinius tikslus:</w:t>
            </w:r>
          </w:p>
          <w:p w14:paraId="0D3B811A" w14:textId="77777777" w:rsidR="00654C4B" w:rsidRPr="00654C4B" w:rsidRDefault="00654C4B" w:rsidP="00654C4B">
            <w:pPr>
              <w:autoSpaceDE w:val="0"/>
              <w:autoSpaceDN w:val="0"/>
              <w:adjustRightInd w:val="0"/>
              <w:ind w:firstLine="567"/>
              <w:rPr>
                <w:rFonts w:ascii="Times New Roman" w:hAnsi="Times New Roman"/>
                <w:szCs w:val="24"/>
                <w:lang w:val="lt-LT" w:eastAsia="lt-LT"/>
              </w:rPr>
            </w:pPr>
            <w:r w:rsidRPr="00654C4B">
              <w:rPr>
                <w:rFonts w:ascii="Times New Roman" w:hAnsi="Times New Roman"/>
                <w:szCs w:val="24"/>
                <w:lang w:val="lt-LT" w:eastAsia="lt-LT"/>
              </w:rPr>
              <w:t>1. užimtumo didinimas ir parama darbo jėgos judumui;</w:t>
            </w:r>
          </w:p>
          <w:p w14:paraId="3ED4831C" w14:textId="77777777" w:rsidR="00654C4B" w:rsidRPr="00654C4B" w:rsidRDefault="00654C4B" w:rsidP="00654C4B">
            <w:pPr>
              <w:autoSpaceDE w:val="0"/>
              <w:autoSpaceDN w:val="0"/>
              <w:adjustRightInd w:val="0"/>
              <w:ind w:firstLine="567"/>
              <w:rPr>
                <w:rFonts w:ascii="Times New Roman" w:hAnsi="Times New Roman"/>
                <w:szCs w:val="24"/>
                <w:lang w:val="lt-LT" w:eastAsia="lt-LT"/>
              </w:rPr>
            </w:pPr>
            <w:r w:rsidRPr="00654C4B">
              <w:rPr>
                <w:rFonts w:ascii="Times New Roman" w:hAnsi="Times New Roman"/>
                <w:szCs w:val="24"/>
                <w:lang w:val="lt-LT" w:eastAsia="lt-LT"/>
              </w:rPr>
              <w:t>2. investicijos į švietimą, įgūdžius ir mokymąsi visą gyvenimą;</w:t>
            </w:r>
          </w:p>
          <w:p w14:paraId="79B699A4" w14:textId="77777777" w:rsidR="00654C4B" w:rsidRPr="00654C4B" w:rsidRDefault="00654C4B" w:rsidP="00654C4B">
            <w:pPr>
              <w:autoSpaceDE w:val="0"/>
              <w:autoSpaceDN w:val="0"/>
              <w:adjustRightInd w:val="0"/>
              <w:ind w:firstLine="567"/>
              <w:rPr>
                <w:rFonts w:ascii="Times New Roman" w:hAnsi="Times New Roman"/>
                <w:szCs w:val="24"/>
                <w:lang w:val="lt-LT" w:eastAsia="lt-LT"/>
              </w:rPr>
            </w:pPr>
            <w:r w:rsidRPr="00654C4B">
              <w:rPr>
                <w:rFonts w:ascii="Times New Roman" w:hAnsi="Times New Roman"/>
                <w:szCs w:val="24"/>
                <w:lang w:val="lt-LT" w:eastAsia="lt-LT"/>
              </w:rPr>
              <w:t>3. kova su skurdu ir socialines įtraukties skatinimas;</w:t>
            </w:r>
          </w:p>
          <w:p w14:paraId="6D312BED" w14:textId="77777777" w:rsidR="00654C4B" w:rsidRPr="00654C4B" w:rsidRDefault="00654C4B" w:rsidP="00654C4B">
            <w:pPr>
              <w:autoSpaceDE w:val="0"/>
              <w:autoSpaceDN w:val="0"/>
              <w:adjustRightInd w:val="0"/>
              <w:ind w:firstLine="567"/>
              <w:jc w:val="both"/>
              <w:rPr>
                <w:rFonts w:ascii="Times New Roman" w:hAnsi="Times New Roman"/>
                <w:szCs w:val="24"/>
                <w:lang w:val="lt-LT" w:eastAsia="lt-LT"/>
              </w:rPr>
            </w:pPr>
            <w:r w:rsidRPr="00654C4B">
              <w:rPr>
                <w:rFonts w:ascii="Times New Roman" w:hAnsi="Times New Roman"/>
                <w:szCs w:val="24"/>
                <w:lang w:val="lt-LT" w:eastAsia="lt-LT"/>
              </w:rPr>
              <w:t>4. Institucinių gebėjimų stiprinimas ir veiksmingas viešasis administravimas.</w:t>
            </w:r>
          </w:p>
          <w:p w14:paraId="126F0CF9"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Kita labai svarbi strategija, siekiant užtikrinti sklandų Europos Sąjungos reikalų koordinavimą šalyje, garantuoti veiksmingą nacionalinių interesų įgyvendinimą, kuri parengta atsižvelgiant į Europos Sąjungos politikos dokumentus, galiojančius iki 2020 metų, Valstybės pažangos strategija „Lietuvos pažangos strategija „Lietuva 2030“ patvirtina Lietuvos Respublikos Seimo 2012 m. gegužės 15 d. nutarimu Nr. XI-2015. Tai valstybės vizija ir raidos prioritetai bei jų įgyvendinimo kryptys iki 2030 metų. Šiuo pagrindiniu planavimo dokumentu turi būti vadovaujamasi priimant strateginius sprendimus ir rengiant valstybės planus ar programas. Šiai Lietuvos pažangos strategijai įgyvendinti Lietuvos Respublikos Vyriausybės 2012 m. lapkričio 28 d. nutarimu Nr. 1482 </w:t>
            </w:r>
            <w:r w:rsidRPr="00654C4B">
              <w:rPr>
                <w:rFonts w:ascii="Times New Roman" w:hAnsi="Times New Roman"/>
                <w:szCs w:val="24"/>
                <w:lang w:val="lt-LT" w:eastAsia="lt-LT"/>
              </w:rPr>
              <w:t>„Dėl 2014–2020 metų nacionalinės pažangos programos patvirtinimo“</w:t>
            </w:r>
            <w:r w:rsidRPr="00654C4B">
              <w:rPr>
                <w:rFonts w:ascii="Times New Roman" w:hAnsi="Times New Roman"/>
                <w:szCs w:val="24"/>
                <w:lang w:val="lt-LT"/>
              </w:rPr>
              <w:t xml:space="preserve"> buvo patvirtinta 2014–2020 metų nacionalinės pažangos programa. Programoje atsižvelgiama į ES politines nuostatas, aprašomos ilgalaikių valstybės prioritetų įgyvendinimo kryptys, numatomas ES finansinės paramos panaudojimas ilgalaikiams valstybės prioritetams įgyvendinti. Nacionalinėje pažangos programoje esminės regioninės politikos gairės aprašomos kaip šios programos (horizontalusis prioritetas) „Regioninė plėtra“. Todėl savivaldybė, kaip viena iš svarbiausių partnerių įgyvendinant regioninę politiką, taip pat turi prisidėti prie strategijos įgyvendinimo, planuodama savo investicijas, ypač regioninės plėtros srityje.  </w:t>
            </w:r>
          </w:p>
          <w:p w14:paraId="49517942" w14:textId="77777777" w:rsidR="00654C4B" w:rsidRPr="00654C4B" w:rsidRDefault="00654C4B" w:rsidP="00654C4B">
            <w:pPr>
              <w:shd w:val="clear" w:color="auto" w:fill="FFFFFF"/>
              <w:ind w:firstLine="567"/>
              <w:jc w:val="both"/>
              <w:rPr>
                <w:rFonts w:ascii="Times New Roman" w:hAnsi="Times New Roman"/>
                <w:szCs w:val="24"/>
                <w:lang w:val="lt-LT" w:eastAsia="lt-LT"/>
              </w:rPr>
            </w:pPr>
            <w:r w:rsidRPr="00654C4B">
              <w:rPr>
                <w:rFonts w:ascii="Times New Roman" w:eastAsia="Calibri" w:hAnsi="Times New Roman"/>
                <w:szCs w:val="24"/>
                <w:lang w:val="lt-LT" w:eastAsia="lt-LT"/>
              </w:rPr>
              <w:t>2016 m. spalio pabaigoje Lietuvos Respublikos piliečiai i</w:t>
            </w:r>
            <w:r w:rsidRPr="00654C4B">
              <w:rPr>
                <w:rFonts w:ascii="Times New Roman" w:eastAsia="Calibri" w:hAnsi="Times New Roman"/>
                <w:szCs w:val="24"/>
                <w:shd w:val="clear" w:color="auto" w:fill="FFFFFF"/>
                <w:lang w:val="lt-LT" w:eastAsia="lt-LT"/>
              </w:rPr>
              <w:t xml:space="preserve">šrinko naują 2016-2020 m. kadencijos Seimą. Taip pat darbus pradėjo ir naujoji XVII vyriausybė. </w:t>
            </w:r>
            <w:r w:rsidRPr="00654C4B">
              <w:rPr>
                <w:rFonts w:ascii="Times New Roman" w:hAnsi="Times New Roman"/>
                <w:szCs w:val="24"/>
                <w:lang w:val="lt-LT" w:eastAsia="lt-LT"/>
              </w:rPr>
              <w:t>Programos socialinės apsaugos srityje įsipareigojama kurti palankią šeimai aplinką, kompleksiškai spręsti vaikų globos ir įvaikinimo problemas, remti paslaugas šeimoms teikiančias nevyriausybines organizacijas ir bendruomenes, mažinti smurtą ir kovoti su patyčiomis.</w:t>
            </w:r>
          </w:p>
          <w:p w14:paraId="55A5B9C8" w14:textId="77777777" w:rsidR="00654C4B" w:rsidRPr="00654C4B" w:rsidRDefault="00654C4B" w:rsidP="00654C4B">
            <w:pPr>
              <w:shd w:val="clear" w:color="auto" w:fill="FFFFFF"/>
              <w:ind w:firstLine="567"/>
              <w:jc w:val="both"/>
              <w:rPr>
                <w:rFonts w:ascii="Times New Roman" w:hAnsi="Times New Roman"/>
                <w:szCs w:val="24"/>
                <w:lang w:val="lt-LT" w:eastAsia="lt-LT"/>
              </w:rPr>
            </w:pPr>
            <w:r w:rsidRPr="00654C4B">
              <w:rPr>
                <w:rFonts w:ascii="Times New Roman" w:hAnsi="Times New Roman"/>
                <w:szCs w:val="24"/>
                <w:lang w:val="lt-LT" w:eastAsia="lt-LT"/>
              </w:rPr>
              <w:t xml:space="preserve">Sveikatos apsaugos sistemoje siekiama veiksmingos ir skaidrios sveikatos apsaugos sistemos, gerinti darbo sąlygas medikams, užtikrinti efektyvią ligų prevenciją ir ankstyvąją diagnostiką, </w:t>
            </w:r>
            <w:r w:rsidRPr="00654C4B">
              <w:rPr>
                <w:rFonts w:ascii="Times New Roman" w:hAnsi="Times New Roman"/>
                <w:szCs w:val="24"/>
                <w:lang w:val="lt-LT" w:eastAsia="lt-LT"/>
              </w:rPr>
              <w:lastRenderedPageBreak/>
              <w:t>veiksmingą kovą su žalingais įpročiais, teikti realią pagalbą neįgaliems vaikams ir jų šeimoms, pritaikyti aplinką ir paslaugas specialiųjų poreikių turintiems žmonėms. Vyriausybė aktyviai kovoja su žalingais įpročiais ir siekia, kad prekiauti alkoholiniais gėrimais būtų galima tik specializuotose parduotuvėse, leidžia stiprų alkoholį įsigyti ir vartoti nuo 20 metų, didina alkoholinių gėrimų ir tabako akcizus ir kt.</w:t>
            </w:r>
          </w:p>
          <w:p w14:paraId="51D52192" w14:textId="77777777" w:rsidR="00654C4B" w:rsidRPr="00654C4B" w:rsidRDefault="00654C4B" w:rsidP="00654C4B">
            <w:pPr>
              <w:shd w:val="clear" w:color="auto" w:fill="FFFFFF"/>
              <w:ind w:firstLine="567"/>
              <w:jc w:val="both"/>
              <w:rPr>
                <w:rFonts w:ascii="Times New Roman" w:hAnsi="Times New Roman"/>
                <w:szCs w:val="24"/>
                <w:lang w:val="lt-LT" w:eastAsia="lt-LT"/>
              </w:rPr>
            </w:pPr>
            <w:r w:rsidRPr="00654C4B">
              <w:rPr>
                <w:rFonts w:ascii="Times New Roman" w:eastAsia="Calibri" w:hAnsi="Times New Roman"/>
                <w:szCs w:val="24"/>
                <w:shd w:val="clear" w:color="auto" w:fill="FFFFFF"/>
                <w:lang w:val="lt-LT" w:eastAsia="lt-LT"/>
              </w:rPr>
              <w:t xml:space="preserve">Vyriausybės ilgalaikis tikslas yra suderinti sąlygas ekonomikos vystymuisi, gyventojų gerovei ir aukštiems aplinkos kokybės standartams. Tam pasiekti numatomos keturios veiksmų grupės: darnaus gamtos ir žmogaus sambūvio skatinimas, rūpinimasis biologinės įvairovės išsaugojimu, aplinkosauginis visuomenės sąmoningumo skatinimas, darnios, atsakingos ir konkurencingos ūkio politikos formavimas. Vyriausybės programoje – skurdo ir regioninės atskirties įveikimas: investicijos į darbo vietų kūrimą regionuose, regionų patrauklumas ir verslumas, kompleksinės paslaugos ir užimtumo galimybės pagyvenusiems žmonėms. </w:t>
            </w:r>
            <w:r w:rsidRPr="00654C4B">
              <w:rPr>
                <w:rFonts w:ascii="Times New Roman" w:hAnsi="Times New Roman"/>
                <w:szCs w:val="24"/>
                <w:lang w:val="lt-LT" w:eastAsia="lt-LT"/>
              </w:rPr>
              <w:t>Vyriausybės siekia visiems prieinamo kokybiško švietimo, vientisos mokytojų rengimo, kvalifikacijos tobulinimo ir perkvalifikavimo sistemos. Įgyvendinant švietimo finansavimo reformą bendrajame ugdyme numatoma pertvarkyti mokyklų finansavimo metodiką. Vyriausybė  nuo 2018-09-01 atsisakė „mokinio krepšelio“ principo ir siekdama efektyvaus lėšų paskirstymo įdiegė „Klasės krepšelio“ modelį, nustatė pedagogų etatinio apmokėjimo tvarką. Bus skiriamas dėmesys mokslinių tyrimų ir inovacijų plėtrai.</w:t>
            </w:r>
          </w:p>
          <w:p w14:paraId="7875B7CD" w14:textId="77777777" w:rsidR="00654C4B" w:rsidRPr="00654C4B" w:rsidRDefault="00654C4B" w:rsidP="00654C4B">
            <w:pPr>
              <w:shd w:val="clear" w:color="auto" w:fill="FFFFFF"/>
              <w:ind w:firstLine="567"/>
              <w:jc w:val="both"/>
              <w:rPr>
                <w:rFonts w:ascii="Times New Roman" w:hAnsi="Times New Roman"/>
                <w:szCs w:val="24"/>
                <w:lang w:val="lt-LT" w:eastAsia="lt-LT"/>
              </w:rPr>
            </w:pPr>
            <w:r w:rsidRPr="00654C4B">
              <w:rPr>
                <w:rFonts w:ascii="Times New Roman" w:hAnsi="Times New Roman"/>
                <w:szCs w:val="24"/>
                <w:lang w:val="lt-LT" w:eastAsia="lt-LT"/>
              </w:rPr>
              <w:t>Nemažas dėmesys skiriamas kultūros sričiai – Vyriausybė planuoja tobulinti paramos kultūrai sistemą, siekti visiems prieinamos ir įtraukiančio kultūros. Siekiama, kad stiprėtų regioniniai švietimo ir kultūros centrai – bibliotekos, jaunimo centrai ir kitos įstaigos, taip pat kaimo bendruomenės.</w:t>
            </w:r>
          </w:p>
          <w:p w14:paraId="5719248A" w14:textId="77777777" w:rsidR="00654C4B" w:rsidRPr="00654C4B" w:rsidRDefault="00654C4B" w:rsidP="00654C4B">
            <w:pPr>
              <w:shd w:val="clear" w:color="auto" w:fill="FFFFFF"/>
              <w:ind w:firstLine="567"/>
              <w:jc w:val="both"/>
              <w:rPr>
                <w:rFonts w:ascii="Times New Roman" w:hAnsi="Times New Roman"/>
                <w:szCs w:val="24"/>
                <w:lang w:val="lt-LT" w:eastAsia="lt-LT"/>
              </w:rPr>
            </w:pPr>
            <w:r w:rsidRPr="00654C4B">
              <w:rPr>
                <w:rFonts w:ascii="Times New Roman" w:hAnsi="Times New Roman"/>
                <w:szCs w:val="24"/>
                <w:lang w:val="lt-LT" w:eastAsia="lt-LT"/>
              </w:rPr>
              <w:t>Finansų srityje Vyriausybė siekia užtikrinti skaidrią viešųjų finansų politiką, įtvirtinti paprastesnę ir teisingesnę mokesčių politiką, subalansuotą pensijų sistemą, mažinti šešėlinę ekonomiką.</w:t>
            </w:r>
          </w:p>
          <w:p w14:paraId="7A9B9FB7" w14:textId="77777777" w:rsidR="00654C4B" w:rsidRPr="00654C4B" w:rsidRDefault="00654C4B" w:rsidP="00654C4B">
            <w:pPr>
              <w:framePr w:hSpace="180" w:wrap="around" w:vAnchor="text" w:hAnchor="margin" w:y="1"/>
              <w:ind w:firstLine="567"/>
              <w:jc w:val="both"/>
              <w:rPr>
                <w:rFonts w:ascii="Times New Roman" w:hAnsi="Times New Roman"/>
                <w:szCs w:val="24"/>
                <w:lang w:val="lt-LT" w:eastAsia="ar-SA"/>
              </w:rPr>
            </w:pPr>
            <w:r w:rsidRPr="00654C4B">
              <w:rPr>
                <w:rFonts w:ascii="Times New Roman" w:hAnsi="Times New Roman"/>
                <w:szCs w:val="24"/>
                <w:lang w:val="lt-LT" w:eastAsia="ar-SA"/>
              </w:rPr>
              <w:t xml:space="preserve">Alytaus rajono savivaldybė, organizuodama savo veiklą, atsižvelgia į savivaldybei tiesioginį ir netiesioginį poveikį turinčius ES rekomendacinio pobūdžio dokumentus </w:t>
            </w:r>
            <w:r w:rsidRPr="00654C4B">
              <w:rPr>
                <w:rFonts w:ascii="Times New Roman" w:hAnsi="Times New Roman"/>
                <w:bCs/>
                <w:szCs w:val="24"/>
                <w:lang w:val="lt-LT" w:eastAsia="ar-SA"/>
              </w:rPr>
              <w:t>–</w:t>
            </w:r>
            <w:r w:rsidRPr="00654C4B">
              <w:rPr>
                <w:rFonts w:ascii="Times New Roman" w:hAnsi="Times New Roman"/>
                <w:szCs w:val="24"/>
                <w:lang w:val="lt-LT" w:eastAsia="ar-SA"/>
              </w:rPr>
              <w:t xml:space="preserve"> rekomendacijas, gaires, strategijas. ES teisės aktai reguliuoja daugelį sričių, tradiciškai priklausančių regioninės ir vietos valdžios kompetencijai: viešuosius pirkimus, aplinkos apsaugą, ekonominės veiklos reguliavimą, viešųjų paslaugų teikimą, privačių įmonių subsidijavimą.</w:t>
            </w:r>
          </w:p>
          <w:p w14:paraId="3F4B2AAA"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rPr>
              <w:t>Alytaus rajono savivaldybė atsakingai įsisavina ES struktūrinės paramos lėšas. Rengiami projektai, skirti infrastruktūrai plėtoti, gyvenamosios aplinkos gerinimui, gamtos ir kultūros paveldo išsaugojimui, užimtumui didinti, viešųjų paslaugų kokybės ir prieinamumo didinimui.</w:t>
            </w:r>
            <w:r w:rsidRPr="00654C4B">
              <w:rPr>
                <w:rFonts w:ascii="Times New Roman" w:hAnsi="Times New Roman"/>
                <w:szCs w:val="24"/>
                <w:lang w:val="lt-LT" w:eastAsia="lt-LT"/>
              </w:rPr>
              <w:t xml:space="preserve"> </w:t>
            </w:r>
          </w:p>
          <w:p w14:paraId="41B086E9"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eastAsia="lt-LT"/>
              </w:rPr>
              <w:t xml:space="preserve">Svarbiausi norminiai teisės aktai, kuriais savo veikloje vadovaujasi Alytaus rajono savivaldybė, yra Europos vietos savivaldos chartija, Lietuvos Respublikos Konstitucija, Lietuvos Respublikos vietos savivaldos įstatymas, vietos savivaldą reglamentuojantys teisės aktai, Lietuvos Respublikos savivaldybių tarybų rinkimų įstatymas, Lietuvos Respublikos teritorijos administracinių vienetų ir jų ribų įstatymas, Lietuvos Respublikos viešojo administravimo įstatymas, Lietuvos Respublikos valstybės tarnybos įstatymas, </w:t>
            </w:r>
            <w:r w:rsidRPr="00654C4B">
              <w:rPr>
                <w:rFonts w:ascii="Times New Roman" w:hAnsi="Times New Roman"/>
                <w:szCs w:val="24"/>
                <w:lang w:val="lt-LT"/>
              </w:rPr>
              <w:t>Alytaus rajono savivaldybės tarybos veiklos reglamentas, Alytaus rajono savivaldybės administracijos veiklos nuostatai ir kiti savivaldos institucijų veiklą reglamentuojantys dokumentai.</w:t>
            </w:r>
          </w:p>
          <w:p w14:paraId="2C34799A"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 xml:space="preserve">Savivaldybės ekonominius klausimus reglamentuoja Lietuvos Respublikos biudžeto sandaros įstatymas, Lietuvos Respublikos savivaldybių biudžetų pajamų nustatymo metodikos įstatymas, </w:t>
            </w:r>
            <w:r w:rsidRPr="00654C4B">
              <w:rPr>
                <w:rFonts w:ascii="Times New Roman" w:hAnsi="Times New Roman"/>
                <w:szCs w:val="24"/>
                <w:lang w:val="lt-LT"/>
              </w:rPr>
              <w:t>Valstybės biudžeto ir savivaldybių biudžetų planavimo, rengimo, tvirtinimo procedūros reglamentuotos Lietuvos Respublikos valstybės biudžeto ir savivaldybių biudžetų sudarymo ir vykdymo taisyklėse patvirtintose Lietuvos Respublikos Vyriausybės 2001 m. gegužės 14 d. nutarimu Nr. 543 „Dėl Lietuvos Respublikos valstybės biudžeto ir savivaldybių biudžetų sudarymo ir vykdymo taisyklių patvirtinimo“</w:t>
            </w:r>
            <w:r w:rsidRPr="00654C4B">
              <w:rPr>
                <w:rFonts w:ascii="Times New Roman" w:hAnsi="Times New Roman"/>
                <w:szCs w:val="24"/>
                <w:lang w:val="lt-LT" w:eastAsia="lt-LT"/>
              </w:rPr>
              <w:t xml:space="preserve"> ir kita.</w:t>
            </w:r>
          </w:p>
          <w:p w14:paraId="7429E46E" w14:textId="77777777" w:rsidR="00654C4B" w:rsidRPr="00654C4B" w:rsidRDefault="00654C4B" w:rsidP="00654C4B">
            <w:pPr>
              <w:framePr w:hSpace="180" w:wrap="around" w:vAnchor="text" w:hAnchor="margin" w:y="1"/>
              <w:tabs>
                <w:tab w:val="left" w:pos="3090"/>
              </w:tabs>
              <w:ind w:firstLine="567"/>
              <w:jc w:val="both"/>
              <w:rPr>
                <w:rFonts w:ascii="Times New Roman" w:hAnsi="Times New Roman"/>
                <w:szCs w:val="24"/>
                <w:lang w:val="lt-LT" w:eastAsia="lt-LT"/>
              </w:rPr>
            </w:pPr>
            <w:r w:rsidRPr="00654C4B">
              <w:rPr>
                <w:rFonts w:ascii="Times New Roman" w:hAnsi="Times New Roman"/>
                <w:szCs w:val="24"/>
                <w:lang w:val="lt-LT" w:eastAsia="lt-LT"/>
              </w:rPr>
              <w:t xml:space="preserve">Alytaus rajono savivaldybė, planuodama savo veiklą, privalo taip pat įvertinti šiuos dokumentus: Lietuvos Respublikos Seimo 2002 m. lapkričio 12 d. nutarimu Nr. IX–1187 patvirtintą Valstybės ilgalaikės raidos strategiją, kurioje numatytos visų Lietuvos ūkio šakų ir sektorių ilgalaikės plėtros kryptys (ilgalaikiais valstybės raidos prioritetais nustatyti – žinių visuomenė, saugi visuomenė ir konkurencinga ekonomika), Lietuvos Respublikos Vyriausybės 2003 m. rugsėjo 11 d. nutarimu Nr. 1160 </w:t>
            </w:r>
            <w:r w:rsidRPr="00654C4B">
              <w:rPr>
                <w:rFonts w:ascii="Times New Roman" w:hAnsi="Times New Roman"/>
                <w:szCs w:val="24"/>
                <w:lang w:val="lt-LT"/>
              </w:rPr>
              <w:t>„Dėl Nacionalinės darnaus vystymosi strategijos patvirtinimo ir įgyvendinimo“</w:t>
            </w:r>
            <w:r w:rsidRPr="00654C4B">
              <w:rPr>
                <w:rFonts w:ascii="Times New Roman" w:hAnsi="Times New Roman"/>
                <w:szCs w:val="24"/>
                <w:lang w:val="lt-LT" w:eastAsia="lt-LT"/>
              </w:rPr>
              <w:t xml:space="preserve"> patvirtintą Nacionalinę darnaus vystymosi strategiją, Lietuvos Respublikos Vyriausybės 2013-12-18 nutarimu Nr. 1281 </w:t>
            </w:r>
            <w:r w:rsidRPr="00654C4B">
              <w:rPr>
                <w:rFonts w:ascii="Times New Roman" w:hAnsi="Times New Roman"/>
                <w:szCs w:val="24"/>
                <w:lang w:val="lt-LT"/>
              </w:rPr>
              <w:t>„Dėl Lietuvos inovacijų plėtros 2014-2020 metų programos patvirtinimo“</w:t>
            </w:r>
            <w:r w:rsidRPr="00654C4B">
              <w:rPr>
                <w:rFonts w:ascii="Times New Roman" w:hAnsi="Times New Roman"/>
                <w:szCs w:val="24"/>
                <w:lang w:val="lt-LT" w:eastAsia="lt-LT"/>
              </w:rPr>
              <w:t xml:space="preserve"> patvirtintą Lietuvos inovacijų plėtros 2014–2020 metų programą, Lietuvos Respublikos Vyriausybės 2002 m. birželio 6 d. nutarimu </w:t>
            </w:r>
            <w:r w:rsidRPr="00654C4B">
              <w:rPr>
                <w:rFonts w:ascii="Times New Roman" w:hAnsi="Times New Roman"/>
                <w:szCs w:val="24"/>
                <w:lang w:val="lt-LT" w:eastAsia="lt-LT"/>
              </w:rPr>
              <w:lastRenderedPageBreak/>
              <w:t xml:space="preserve">Nr. 827 </w:t>
            </w:r>
            <w:r w:rsidRPr="00654C4B">
              <w:rPr>
                <w:rFonts w:ascii="Times New Roman" w:hAnsi="Times New Roman"/>
                <w:szCs w:val="24"/>
                <w:lang w:val="lt-LT"/>
              </w:rPr>
              <w:t>„Dėl Strateginio planavimo metodikos patvirtinimo“</w:t>
            </w:r>
            <w:r w:rsidRPr="00654C4B">
              <w:rPr>
                <w:rFonts w:ascii="Times New Roman" w:hAnsi="Times New Roman"/>
                <w:szCs w:val="24"/>
                <w:lang w:val="lt-LT" w:eastAsia="lt-LT"/>
              </w:rPr>
              <w:t xml:space="preserve"> patvirtintą Strateginio planavimo metodiką (su pakeitimais), Lietuvos Respublikos Vyriausybės 2014 m. gruodžio 15 d. nutarimu Nr. 1435 </w:t>
            </w:r>
            <w:r w:rsidRPr="00654C4B">
              <w:rPr>
                <w:rFonts w:ascii="Times New Roman" w:hAnsi="Times New Roman"/>
                <w:szCs w:val="24"/>
                <w:lang w:val="lt-LT"/>
              </w:rPr>
              <w:t xml:space="preserve">„Dėl strateginio planavimo savivaldybėse rekomendacijų patvirtinimo“ </w:t>
            </w:r>
            <w:r w:rsidRPr="00654C4B">
              <w:rPr>
                <w:rFonts w:ascii="Times New Roman" w:hAnsi="Times New Roman"/>
                <w:szCs w:val="24"/>
                <w:lang w:val="lt-LT" w:eastAsia="lt-LT"/>
              </w:rPr>
              <w:t>patvirtintas strateginio planavimo savivaldybėse rekomendacijas.</w:t>
            </w:r>
          </w:p>
        </w:tc>
      </w:tr>
      <w:tr w:rsidR="00654C4B" w:rsidRPr="00654C4B" w14:paraId="2E8C83E0" w14:textId="77777777" w:rsidTr="00A32938">
        <w:trPr>
          <w:gridAfter w:val="1"/>
          <w:wAfter w:w="54" w:type="dxa"/>
        </w:trPr>
        <w:tc>
          <w:tcPr>
            <w:tcW w:w="10207" w:type="dxa"/>
            <w:shd w:val="clear" w:color="auto" w:fill="auto"/>
          </w:tcPr>
          <w:p w14:paraId="122A1B4A" w14:textId="77777777" w:rsidR="00654C4B" w:rsidRPr="00654C4B" w:rsidRDefault="00654C4B" w:rsidP="00654C4B">
            <w:pPr>
              <w:jc w:val="center"/>
              <w:rPr>
                <w:rFonts w:ascii="Times New Roman" w:eastAsia="Calibri" w:hAnsi="Times New Roman"/>
                <w:b/>
                <w:szCs w:val="24"/>
                <w:lang w:val="lt-LT" w:eastAsia="lt-LT"/>
              </w:rPr>
            </w:pPr>
            <w:r w:rsidRPr="00654C4B">
              <w:rPr>
                <w:rFonts w:ascii="Times New Roman" w:eastAsia="Calibri" w:hAnsi="Times New Roman"/>
                <w:b/>
                <w:szCs w:val="24"/>
                <w:lang w:val="lt-LT" w:eastAsia="lt-LT"/>
              </w:rPr>
              <w:lastRenderedPageBreak/>
              <w:t>Ekonominiai veiksniai. Lietuvos ekonomikos raida ir perspektyvos</w:t>
            </w:r>
          </w:p>
          <w:p w14:paraId="746595FC" w14:textId="77777777" w:rsidR="00654C4B" w:rsidRPr="00654C4B" w:rsidRDefault="00654C4B" w:rsidP="00654C4B">
            <w:pPr>
              <w:autoSpaceDE w:val="0"/>
              <w:autoSpaceDN w:val="0"/>
              <w:adjustRightInd w:val="0"/>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Pasaulio ekonominis aktyvumas tebėra gana didelis, tačiau jo raida įvairiuose regionuose tampa mažiau vienoda. Ekonominis augimas yra sustiprėjęs JAV, kur aktyvumą skatinančiai veikia fiskalinės politikos sprendimai ir didėjančios privačiojo sektoriaus išlaidos. Stipri vidaus paklausa didina JAV importą, tuo prisidėdama prie pasaulio prekybos srautų. Tačiau pastarieji šiuo metu vis dėlto auga mažiau nei prieš keletą ketvirčių. Užsienio prekybos plėtra ypač prislopo išsivysčiusiose šalyse – euro zonoje, Japonijoje, kai kuriose kitose šalyse. Būtent šioje šalių grupėje 2019 m. ekonominis aktyvumas šoktelėjo labiausiai, tuo padidinęs viso pasaulio ūkio plėtrą, o pastaruoju metu šiose šalyse daugelis makroekonominių rodiklių tapo mažiau veržlūs – lėčiau auga apdirbamoji gamyba, importas ir eksportas, sumenko pasitikėjimo rodikliai.   Tarptautinei prekybai vis svarbesnis tampa neapibrėžtumas dėl jos perspektyvų. Įvestų prekybos suvaržymų tiesioginis poveikis yra ribotas – šie suvaržymai taikomi tik gana nedidelei pasaulinės prekybos daliai. Daug didesnę įtaką tiek prekybos srautams, tiek ekonominiam aktyvumui gali daryti rizika, kad įtampa prekybos srityje padidės ir kad vis labiau bus nutolta nuo pasiekimų laisvosios prekybos srityje. Didesni prekybos suvaržymai didintų įmonių sąnaudas, mažintų gyventojų perkamąją galią, o tai galėtų paveikti namų ūkių vartojimą, investicijas, darbo rinkos rodiklius. Poveikį makroekonominei raidai galėtų turėti ir prastesni lūkesčiai, skatinantys tiek gyventojus, tiek įmones atidėti išlaidas. Tikėtina, kad neapibrėžtumas dėl tarptautinės prekybos srautų jau turi įtakos įmonių sprendimams.</w:t>
            </w:r>
          </w:p>
          <w:p w14:paraId="7837D5E9" w14:textId="77777777" w:rsidR="00654C4B" w:rsidRPr="00654C4B" w:rsidRDefault="00654C4B" w:rsidP="00654C4B">
            <w:pPr>
              <w:autoSpaceDE w:val="0"/>
              <w:autoSpaceDN w:val="0"/>
              <w:adjustRightInd w:val="0"/>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 xml:space="preserve">Mažiau didėjanti paklausa prekybos partnerėse turi poveikį Lietuvos eksportui. Mažiau nei pernai kyla lietuviškos kilmės prekių eksportas. Prie jo augimo sulėtėjimo daugiausia prisideda menkiau didėjanti paklausa ES šalyse. Bemaž visiškai išblėso reeksporto plėtra – pernai daug didėjusi Rusijos importo apimtis gerokai pakėlė Lietuvos reeksportą į šią šalį, o šiemet, Rusijos importui augant mažiau, reeksportas beveik nustojo kilti. </w:t>
            </w:r>
          </w:p>
          <w:p w14:paraId="1116451B" w14:textId="77777777" w:rsidR="00654C4B" w:rsidRPr="00654C4B" w:rsidRDefault="00654C4B" w:rsidP="00654C4B">
            <w:pPr>
              <w:autoSpaceDE w:val="0"/>
              <w:autoSpaceDN w:val="0"/>
              <w:adjustRightInd w:val="0"/>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Kitaip nei išorės paklausa, su vidaus ūkine raida susiję makroekonominiai rodikliai kol kas neišsikvepia. Pernai pradėjusios gana svariai augti, šiemet toliau reikšmingai didėja investicijos. Tiesa, pernai sparčiau kilo investicijos į gamybos priemones (nemaža jų dalis importuojama), o šiemet labiau gausėja investicijų į pastatus ir statinius. Tai siejama su numatomu lėšų iš ES paramos fondų daugėjimu, todėl ypač didėja inžinerinių statinių ir negyvenamųjų pastatų statybų. Statybos atsigauna tuo metu, kai šalies ekonominis aktyvumas jau viršija potencialųjį lygį, t. y. skaitlingesni statybos darbai dar labiau padidina ūkio plėtrą ir prisideda prie kai kurių makroekonominių disbalansų. Darbai statybų sektoriuje turi poveikį ne tik šiam sektoriui – veikiamas ūkinis aktyvumas susijusiose ekonominėse veiklose, gausinamos namų ūkių pajamos, o tai vėlgi didina vidaus paklausą, spaudimą darbo užmokesčiui ir kitiems darbo rinkos rodikliams. Padidėjusi imigracija tik nedaug sumažina įtampą darbo rinkoje. Didžioji įvažiuojančiųjų užsienio piliečių dalis dirba transporto ir statybų sektoriuose – šiuose sektoriuose samdomų darbuotojų ėmė gerokai daugėti prieš dvejus metus, t. y. tuomet, kai buvo supaprastintos tam tikrų profesijų darbuotojų imigracijos procedūros. Transporto sektoriuje samdomų darbuotojų daugėja sparčiai – metinis augimo tempas artimas 5 proc. Tačiau daugelyje kitų ekonominių veiklų darbuotojų gausėja tik nedaug (pvz., pramonėje) arba jų mažėja (pvz., prekyboje, kitose paslaugų veiklose), nors visose pagrindinėse ekonominėse veiklose vis didesnė dalis įmonių teigia, kad darbuotojų trūkumas riboja jų veiklą. Tai rodo disbalansus darbo rinkoje, o jie galiausiai lemia spartų darbo užmokesčio kilimą, gerokai viršijantį darbo našumo augimo tempą, ir vis didėjančią darbuotojams atitenkančią sukurtos pridėtinės vertės dalį, kuri jau priartėjo prie istoriškai aukščiausios reikšmės. Tokie disbalansai darbo rinkoje stebimi jau netrumpą laiką ir artimiausiu metu neturėtų išnykti, o tai veikia viso ūkio plėtrą. Nemenkai didėjant vidaus paklausai ir, nors ir mažiau, nei laukta, augant eksportui, prognozuojama, kad realusis BVP šiemet padidės 2,5 proc.</w:t>
            </w:r>
            <w:r w:rsidRPr="00654C4B">
              <w:rPr>
                <w:rFonts w:ascii="Times New Roman" w:eastAsia="Calibri" w:hAnsi="Times New Roman"/>
                <w:szCs w:val="24"/>
                <w:vertAlign w:val="superscript"/>
                <w:lang w:val="lt-LT" w:eastAsia="lt-LT"/>
              </w:rPr>
              <w:footnoteReference w:id="1"/>
            </w:r>
            <w:r w:rsidRPr="00654C4B">
              <w:rPr>
                <w:rFonts w:ascii="Times New Roman" w:eastAsia="Calibri" w:hAnsi="Times New Roman"/>
                <w:szCs w:val="24"/>
                <w:lang w:val="lt-LT" w:eastAsia="lt-LT"/>
              </w:rPr>
              <w:t xml:space="preserve"> (2019 m. buvo prognozuotas 3,7 proc. augimas). Kitąmet, numatant mažiau augsiančius srautus iš ES paramos fondų ir dar lėčiau didėsiančią </w:t>
            </w:r>
            <w:r w:rsidRPr="00654C4B">
              <w:rPr>
                <w:rFonts w:ascii="Times New Roman" w:eastAsia="Calibri" w:hAnsi="Times New Roman"/>
                <w:szCs w:val="24"/>
                <w:lang w:val="lt-LT" w:eastAsia="lt-LT"/>
              </w:rPr>
              <w:lastRenderedPageBreak/>
              <w:t>paklausą užsienio prekybos partnerėse, ekonomikos plėtra turėtų būti mažesnė – prognozuojama, kad ūkio augimo tempas sudarys 2,4 proc.</w:t>
            </w:r>
            <w:r w:rsidRPr="00654C4B">
              <w:rPr>
                <w:rFonts w:ascii="Times New Roman" w:eastAsia="Calibri" w:hAnsi="Times New Roman"/>
                <w:szCs w:val="24"/>
                <w:vertAlign w:val="superscript"/>
                <w:lang w:val="lt-LT" w:eastAsia="lt-LT"/>
              </w:rPr>
              <w:footnoteReference w:id="2"/>
            </w:r>
          </w:p>
          <w:p w14:paraId="1E65E138" w14:textId="77777777" w:rsidR="00654C4B" w:rsidRPr="00654C4B" w:rsidRDefault="00654C4B" w:rsidP="00654C4B">
            <w:pPr>
              <w:autoSpaceDE w:val="0"/>
              <w:autoSpaceDN w:val="0"/>
              <w:adjustRightInd w:val="0"/>
              <w:spacing w:before="120" w:after="120"/>
              <w:jc w:val="both"/>
              <w:rPr>
                <w:rFonts w:ascii="Times New Roman" w:eastAsia="Calibri" w:hAnsi="Times New Roman"/>
                <w:szCs w:val="24"/>
                <w:lang w:val="lt-LT" w:eastAsia="lt-LT"/>
              </w:rPr>
            </w:pPr>
            <w:r w:rsidRPr="00654C4B">
              <w:rPr>
                <w:rFonts w:ascii="Times New Roman" w:eastAsia="Calibri" w:hAnsi="Times New Roman"/>
                <w:b/>
                <w:i/>
                <w:szCs w:val="24"/>
                <w:lang w:val="lt-LT" w:eastAsia="lt-LT"/>
              </w:rPr>
              <w:t>1 lentelė</w:t>
            </w:r>
            <w:r w:rsidRPr="00654C4B">
              <w:rPr>
                <w:rFonts w:ascii="Times New Roman" w:eastAsia="Calibri" w:hAnsi="Times New Roman"/>
                <w:i/>
                <w:szCs w:val="24"/>
                <w:lang w:val="lt-LT" w:eastAsia="lt-LT"/>
              </w:rPr>
              <w:t>.</w:t>
            </w:r>
            <w:r w:rsidRPr="00654C4B">
              <w:rPr>
                <w:rFonts w:ascii="Times New Roman" w:eastAsia="Calibri" w:hAnsi="Times New Roman"/>
                <w:szCs w:val="24"/>
                <w:lang w:val="lt-LT" w:eastAsia="lt-LT"/>
              </w:rPr>
              <w:t xml:space="preserve"> Pagrindinių Lietuvos ekonominių rodiklių prognozė 2019-2021 metais </w:t>
            </w:r>
            <w:r w:rsidRPr="00654C4B">
              <w:rPr>
                <w:rFonts w:ascii="Times New Roman" w:eastAsia="Calibri" w:hAnsi="Times New Roman"/>
                <w:sz w:val="18"/>
                <w:szCs w:val="24"/>
                <w:lang w:val="lt-LT" w:eastAsia="lt-LT"/>
              </w:rPr>
              <w:t>(Šaltinis: SEB banko prognozė)</w:t>
            </w:r>
          </w:p>
          <w:p w14:paraId="457DF4F7" w14:textId="26D26DDE" w:rsidR="00654C4B" w:rsidRPr="00654C4B" w:rsidRDefault="00654C4B" w:rsidP="00654C4B">
            <w:pPr>
              <w:autoSpaceDE w:val="0"/>
              <w:autoSpaceDN w:val="0"/>
              <w:adjustRightInd w:val="0"/>
              <w:jc w:val="both"/>
              <w:rPr>
                <w:rFonts w:ascii="Times New Roman" w:eastAsia="Calibri" w:hAnsi="Times New Roman"/>
                <w:szCs w:val="24"/>
                <w:lang w:val="lt-LT" w:eastAsia="lt-LT"/>
              </w:rPr>
            </w:pPr>
            <w:r w:rsidRPr="00654C4B">
              <w:rPr>
                <w:noProof/>
                <w:lang w:val="lt-LT" w:eastAsia="lt-LT"/>
              </w:rPr>
              <w:drawing>
                <wp:inline distT="0" distB="0" distL="0" distR="0" wp14:anchorId="0331ED0C" wp14:editId="1DE2F4B4">
                  <wp:extent cx="6324600" cy="3476625"/>
                  <wp:effectExtent l="0" t="0" r="0" b="9525"/>
                  <wp:docPr id="67" name="Paveikslėli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4">
                            <a:extLst>
                              <a:ext uri="{28A0092B-C50C-407E-A947-70E740481C1C}">
                                <a14:useLocalDpi xmlns:a14="http://schemas.microsoft.com/office/drawing/2010/main" val="0"/>
                              </a:ext>
                            </a:extLst>
                          </a:blip>
                          <a:srcRect l="34114" t="27005" r="33263" b="41093"/>
                          <a:stretch>
                            <a:fillRect/>
                          </a:stretch>
                        </pic:blipFill>
                        <pic:spPr bwMode="auto">
                          <a:xfrm>
                            <a:off x="0" y="0"/>
                            <a:ext cx="6324600" cy="3476625"/>
                          </a:xfrm>
                          <a:prstGeom prst="rect">
                            <a:avLst/>
                          </a:prstGeom>
                          <a:noFill/>
                          <a:ln>
                            <a:noFill/>
                          </a:ln>
                        </pic:spPr>
                      </pic:pic>
                    </a:graphicData>
                  </a:graphic>
                </wp:inline>
              </w:drawing>
            </w:r>
          </w:p>
          <w:p w14:paraId="0C2B767C" w14:textId="77777777" w:rsidR="00654C4B" w:rsidRPr="00654C4B" w:rsidRDefault="00654C4B" w:rsidP="00654C4B">
            <w:pPr>
              <w:autoSpaceDE w:val="0"/>
              <w:autoSpaceDN w:val="0"/>
              <w:adjustRightInd w:val="0"/>
              <w:ind w:firstLine="567"/>
              <w:jc w:val="both"/>
              <w:rPr>
                <w:rFonts w:ascii="Times New Roman" w:eastAsia="Calibri" w:hAnsi="Times New Roman"/>
                <w:sz w:val="6"/>
                <w:szCs w:val="24"/>
                <w:lang w:val="lt-LT" w:eastAsia="lt-LT"/>
              </w:rPr>
            </w:pPr>
          </w:p>
          <w:p w14:paraId="7A6D22D9" w14:textId="77777777" w:rsidR="00654C4B" w:rsidRPr="00654C4B" w:rsidRDefault="00654C4B" w:rsidP="00654C4B">
            <w:pPr>
              <w:autoSpaceDE w:val="0"/>
              <w:autoSpaceDN w:val="0"/>
              <w:adjustRightInd w:val="0"/>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Bendroji metinė infliacija tebėra sumažėjusi. Infliacijos svyravimus labiausiai veikia su pasaulinėmis žaliavų rinkomis susijusios kainos. Sparčiai augant pasaulio ekonomikai, kylanti paklausa didinančiai veikia naftos kainas, kurias palaiko ir šią žaliavą išgaunančių šalių pasiūlos ribojimas. Šiuo metu naftos kainos, skaičiuojamos eurais, yra apie 40 proc. didesnės nei prieš metus – būtent dėl šios priežasties kylančios degalų kainos dabar labiau didina bendrąją infliaciją nei kitų pagrindinių prekių ir paslaugų grupių kainos. Tiesa, pastaraisiais mėnesiais naftos kainos buvo mažesnės, nei buvo numatyta ankstesnėse makroekonominių rodiklių prognozėse (iš dalies dėl naftą eksportuojančių šalių susitarimo didinti šios žaliavos išgavimo apimtį), o tai yra vienas iš veiksnių, dėl kurių bendrosios infliacijos prognozė 2019 m. yra sumažinta. Mažiau, nei prognozuota, infliaciją didina ir maisto kainos. Susikaupus atsargoms ir esant pakankamai pasiūlai, daugelis maisto žaliavų, išskyrus grūdinių kultūrų, kainų pasaulinėse rinkose mažėja. Dėl šios priežasties lėčiau maisto kainos kyla ir vartotojams. Tiesa, jau artimiausiu metu ši lėtėjimo tendencija gali pasikeisti, nes šiemet vyravę žemės ūkiui nepalankūs orai ir prognozuojamas prastas derlius gali nulemti maisto kainų didėjimą. Grynoji infliacija, apimanti paslaugų ir pramonės prekių kainas, taip pat yra šiek tiek nukritusi. Tačiau šį sumažėjimą labiausiai veikia susisiekimo oro transportu kainos, kurios praėjusių metų vasaros mėnesiais itin daug pakilo, o šių metų vasarą dėl bazės įtakos buvo reikšmingai mažesnės nei prieš metus. Neįskaitant minėtų kainų poveikio, grynoji infliacija tebėra gana stabili, nes ją ir toliau didinančiai veikia augančios darbo sąnaudos ir vidaus paklausa. Prognozuojama, kad vidutinė metinė infliacija šiemet bus lygi 2,3 proc.</w:t>
            </w:r>
          </w:p>
          <w:p w14:paraId="47DEDAB0" w14:textId="77777777" w:rsidR="00654C4B" w:rsidRPr="00654C4B" w:rsidRDefault="00654C4B" w:rsidP="00654C4B">
            <w:pPr>
              <w:jc w:val="both"/>
              <w:rPr>
                <w:rFonts w:ascii="Times New Roman" w:eastAsia="Calibri" w:hAnsi="Times New Roman"/>
                <w:szCs w:val="24"/>
                <w:lang w:val="lt-LT" w:eastAsia="lt-LT"/>
              </w:rPr>
            </w:pPr>
          </w:p>
          <w:p w14:paraId="4B787584" w14:textId="77777777" w:rsidR="00654C4B" w:rsidRPr="00654C4B" w:rsidRDefault="00654C4B" w:rsidP="00654C4B">
            <w:pPr>
              <w:jc w:val="both"/>
              <w:rPr>
                <w:rFonts w:ascii="Times New Roman" w:eastAsia="Calibri" w:hAnsi="Times New Roman"/>
                <w:szCs w:val="24"/>
                <w:lang w:val="lt-LT" w:eastAsia="lt-LT"/>
              </w:rPr>
            </w:pPr>
          </w:p>
          <w:p w14:paraId="67413226" w14:textId="77777777" w:rsidR="00654C4B" w:rsidRPr="00654C4B" w:rsidRDefault="00654C4B" w:rsidP="00654C4B">
            <w:pPr>
              <w:jc w:val="center"/>
              <w:rPr>
                <w:rFonts w:ascii="Times New Roman" w:eastAsia="Calibri" w:hAnsi="Times New Roman"/>
                <w:b/>
                <w:szCs w:val="24"/>
                <w:lang w:val="lt-LT" w:eastAsia="lt-LT"/>
              </w:rPr>
            </w:pPr>
            <w:r w:rsidRPr="00654C4B">
              <w:rPr>
                <w:rFonts w:ascii="Times New Roman" w:eastAsia="Calibri" w:hAnsi="Times New Roman"/>
                <w:b/>
                <w:szCs w:val="24"/>
                <w:lang w:val="lt-LT" w:eastAsia="lt-LT"/>
              </w:rPr>
              <w:t>Alytaus rajono savivaldybės ekonominiai rodikliai</w:t>
            </w:r>
          </w:p>
          <w:p w14:paraId="4B2DDCE8" w14:textId="77777777" w:rsidR="00654C4B" w:rsidRPr="00654C4B" w:rsidRDefault="00654C4B" w:rsidP="00654C4B">
            <w:pPr>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 xml:space="preserve">Statistikos departamentas prie Lietuvos Respublikos Vyriausybės neteikia duomenų apie savivaldybėse sukuriamą bendrąjį vidaus produktą (BVP). Šis rodiklis skaičiuojamas apskričių mastu. 1 pav. pateiktas palyginimas, kaip 2010-2018 metais kito BVP vienam gyventojui, to meto kainomis, šalies mastu ir </w:t>
            </w:r>
            <w:r w:rsidRPr="00654C4B">
              <w:rPr>
                <w:rFonts w:ascii="Times New Roman" w:eastAsia="Calibri" w:hAnsi="Times New Roman"/>
                <w:szCs w:val="24"/>
                <w:lang w:val="lt-LT" w:eastAsia="lt-LT"/>
              </w:rPr>
              <w:lastRenderedPageBreak/>
              <w:t xml:space="preserve">Alytaus apskrityje. Analizuojant 2018 m. galima teigti, kad rodiklis labiau išaugo šalies mastu (1,3 proc.), o Alytaus apskrityje pastebimas tik nedidelis padidėjimas, t. y. 0,4 proc. </w:t>
            </w:r>
          </w:p>
          <w:p w14:paraId="398088D9" w14:textId="77777777" w:rsidR="00654C4B" w:rsidRPr="00654C4B" w:rsidRDefault="00654C4B" w:rsidP="00654C4B">
            <w:pPr>
              <w:jc w:val="both"/>
              <w:rPr>
                <w:rFonts w:ascii="Times New Roman" w:eastAsia="Calibri" w:hAnsi="Times New Roman"/>
                <w:sz w:val="14"/>
                <w:szCs w:val="24"/>
                <w:lang w:val="lt-LT" w:eastAsia="lt-LT"/>
              </w:rPr>
            </w:pPr>
            <w:r w:rsidRPr="00654C4B">
              <w:rPr>
                <w:rFonts w:ascii="Times New Roman" w:eastAsia="Calibri" w:hAnsi="Times New Roman"/>
                <w:szCs w:val="24"/>
                <w:lang w:val="lt-LT" w:eastAsia="lt-LT"/>
              </w:rPr>
              <w:t xml:space="preserve">            </w:t>
            </w:r>
          </w:p>
          <w:p w14:paraId="130EBB23" w14:textId="0BF57AB5" w:rsidR="00654C4B" w:rsidRPr="00654C4B" w:rsidRDefault="00654C4B" w:rsidP="00654C4B">
            <w:pPr>
              <w:jc w:val="center"/>
              <w:rPr>
                <w:rFonts w:ascii="Times New Roman" w:eastAsia="Calibri" w:hAnsi="Times New Roman"/>
                <w:szCs w:val="24"/>
                <w:lang w:val="lt-LT" w:eastAsia="lt-LT"/>
              </w:rPr>
            </w:pPr>
            <w:r w:rsidRPr="00654C4B">
              <w:rPr>
                <w:noProof/>
                <w:lang w:val="lt-LT" w:eastAsia="lt-LT"/>
              </w:rPr>
              <w:drawing>
                <wp:inline distT="0" distB="0" distL="0" distR="0" wp14:anchorId="2D5FA3ED" wp14:editId="409A9082">
                  <wp:extent cx="4876800" cy="3486150"/>
                  <wp:effectExtent l="0" t="0" r="0" b="0"/>
                  <wp:docPr id="66" name="Diagrama 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2DDA13" w14:textId="77777777" w:rsidR="00654C4B" w:rsidRPr="00654C4B" w:rsidRDefault="00654C4B" w:rsidP="00EE5762">
            <w:pPr>
              <w:spacing w:before="120"/>
              <w:jc w:val="center"/>
              <w:rPr>
                <w:rFonts w:ascii="Times New Roman" w:eastAsia="Calibri" w:hAnsi="Times New Roman"/>
                <w:szCs w:val="24"/>
                <w:lang w:val="lt-LT" w:eastAsia="lt-LT"/>
              </w:rPr>
            </w:pPr>
            <w:r w:rsidRPr="00654C4B">
              <w:rPr>
                <w:rFonts w:ascii="Times New Roman" w:eastAsia="Calibri" w:hAnsi="Times New Roman"/>
                <w:b/>
                <w:i/>
                <w:szCs w:val="24"/>
                <w:lang w:val="lt-LT" w:eastAsia="lt-LT"/>
              </w:rPr>
              <w:t>1 pav.</w:t>
            </w:r>
            <w:r w:rsidRPr="00654C4B">
              <w:rPr>
                <w:rFonts w:ascii="Times New Roman" w:eastAsia="Calibri" w:hAnsi="Times New Roman"/>
                <w:szCs w:val="24"/>
                <w:lang w:val="lt-LT" w:eastAsia="lt-LT"/>
              </w:rPr>
              <w:t xml:space="preserve"> Bendrasis vidaus produktas vienam gyventojui, tūkst. Eur</w:t>
            </w:r>
          </w:p>
          <w:p w14:paraId="7513D2C1" w14:textId="77777777" w:rsidR="00654C4B" w:rsidRPr="00654C4B" w:rsidRDefault="00654C4B" w:rsidP="00EE5762">
            <w:pPr>
              <w:spacing w:after="120"/>
              <w:jc w:val="center"/>
              <w:rPr>
                <w:rFonts w:ascii="Times New Roman" w:eastAsia="Calibri" w:hAnsi="Times New Roman"/>
                <w:sz w:val="20"/>
                <w:szCs w:val="24"/>
                <w:lang w:val="lt-LT" w:eastAsia="lt-LT"/>
              </w:rPr>
            </w:pPr>
            <w:r w:rsidRPr="00654C4B">
              <w:rPr>
                <w:rFonts w:ascii="Times New Roman" w:eastAsia="Calibri" w:hAnsi="Times New Roman"/>
                <w:sz w:val="20"/>
                <w:szCs w:val="24"/>
                <w:lang w:val="lt-LT" w:eastAsia="lt-LT"/>
              </w:rPr>
              <w:t>Šaltinis: Lietuvos statistikos departamentas, 2020</w:t>
            </w:r>
          </w:p>
          <w:p w14:paraId="14893DBD" w14:textId="77777777" w:rsidR="00654C4B" w:rsidRPr="00654C4B" w:rsidRDefault="00654C4B" w:rsidP="00654C4B">
            <w:pPr>
              <w:tabs>
                <w:tab w:val="left" w:pos="574"/>
              </w:tabs>
              <w:jc w:val="center"/>
              <w:rPr>
                <w:rFonts w:ascii="Times New Roman" w:eastAsia="Calibri" w:hAnsi="Times New Roman"/>
                <w:b/>
                <w:szCs w:val="24"/>
                <w:lang w:val="lt-LT" w:eastAsia="lt-LT"/>
              </w:rPr>
            </w:pPr>
            <w:r w:rsidRPr="00654C4B">
              <w:rPr>
                <w:rFonts w:ascii="Times New Roman" w:eastAsia="Calibri" w:hAnsi="Times New Roman"/>
                <w:b/>
                <w:szCs w:val="24"/>
                <w:lang w:val="lt-LT" w:eastAsia="lt-LT"/>
              </w:rPr>
              <w:t>Tiesioginės užsienio investicijos apskrityse ir savivaldybėse  2018 m.</w:t>
            </w:r>
          </w:p>
          <w:p w14:paraId="70122671" w14:textId="77777777" w:rsidR="00654C4B" w:rsidRPr="00654C4B" w:rsidRDefault="00654C4B" w:rsidP="00654C4B">
            <w:pPr>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Formuojant ir įgyvendinant savivaldybės investicijų politiką, pagrindinis tikslas yra gerinti regiono investicinę aplinką ir kurti efektyvią tiesioginių vidaus ir užsienio investicijų skatinimo sistemą.Visų pirma orientuotą į ilgalaikę šalies ūkio plėtrą, ekonomikos augimą ir visuomenės gerovės didinimą.</w:t>
            </w:r>
          </w:p>
          <w:p w14:paraId="0359B264" w14:textId="77777777" w:rsidR="00654C4B" w:rsidRPr="00654C4B" w:rsidRDefault="00654C4B" w:rsidP="00654C4B">
            <w:pPr>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Tiesioginės užsienio investicijos (toliau - TUI) pagal savo pobūdį iš esmės skiriasi nuo finansinių investicijų. TUI yra laikoma tokia investicija, kurios pagrindu susiformuoja ilgalaikiai ekonominiai finansiniai santykiai ir interesai tarp tiesioginio užsienio investuotojo ir tiesioginio – investavimo įmonės. Prie šių investicijų priskiriamas ne tik pirminis kapitalo investavimas, bet ir visos vėlesnės ekonominės operacijos tarp investuotojo ir įmonės (reinvesticijos, paskolos, prekybinės skolos, dividendai ir t.t.).</w:t>
            </w:r>
          </w:p>
          <w:p w14:paraId="231D6B30" w14:textId="77777777" w:rsidR="00654C4B" w:rsidRPr="00654C4B" w:rsidRDefault="00654C4B" w:rsidP="00654C4B">
            <w:pPr>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2018 metų pabaigos duomenimis, TUI Lietuvos Respublikoje sudarė 17031,76 mln. Eur, kuomet 2017 m. pabaigoje – 16305,01 mln. Eur. Alytaus apskrityje atitinkamai 2018 m. pab. – TUI siekė 171,5 mln. Eur, o 2017 m. pab. – 148,28 mln. Eur. Remiantis Lietuvos statistikos departamento duomenimis galima teigti, kad TUI išsaugo 15,6 proc. (žr. 2 pav.).</w:t>
            </w:r>
          </w:p>
          <w:p w14:paraId="3AA5E781" w14:textId="074AFBEF" w:rsidR="00654C4B" w:rsidRPr="00654C4B" w:rsidRDefault="00654C4B" w:rsidP="00654C4B">
            <w:pPr>
              <w:jc w:val="both"/>
              <w:rPr>
                <w:rFonts w:ascii="Times New Roman" w:eastAsia="Calibri" w:hAnsi="Times New Roman"/>
                <w:szCs w:val="24"/>
                <w:lang w:val="lt-LT" w:eastAsia="lt-LT"/>
              </w:rPr>
            </w:pPr>
            <w:r w:rsidRPr="00654C4B">
              <w:rPr>
                <w:noProof/>
                <w:lang w:val="lt-LT" w:eastAsia="lt-LT"/>
              </w:rPr>
              <w:lastRenderedPageBreak/>
              <w:drawing>
                <wp:inline distT="0" distB="0" distL="0" distR="0" wp14:anchorId="49208847" wp14:editId="53087A5C">
                  <wp:extent cx="6257925" cy="3895725"/>
                  <wp:effectExtent l="0" t="0" r="0" b="0"/>
                  <wp:docPr id="65" name="Diagrama 6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AF1C41" w14:textId="77777777" w:rsidR="00654C4B" w:rsidRPr="00654C4B" w:rsidRDefault="00654C4B" w:rsidP="00EE5762">
            <w:pPr>
              <w:spacing w:before="120"/>
              <w:jc w:val="center"/>
              <w:rPr>
                <w:rFonts w:ascii="Times New Roman" w:eastAsia="Calibri" w:hAnsi="Times New Roman"/>
                <w:szCs w:val="24"/>
                <w:lang w:val="lt-LT" w:eastAsia="lt-LT"/>
              </w:rPr>
            </w:pPr>
            <w:r w:rsidRPr="00654C4B">
              <w:rPr>
                <w:rFonts w:ascii="Times New Roman" w:eastAsia="Calibri" w:hAnsi="Times New Roman"/>
                <w:b/>
                <w:i/>
                <w:szCs w:val="24"/>
                <w:lang w:val="lt-LT" w:eastAsia="lt-LT"/>
              </w:rPr>
              <w:t>2 pav.</w:t>
            </w:r>
            <w:r w:rsidRPr="00654C4B">
              <w:rPr>
                <w:rFonts w:ascii="Times New Roman" w:eastAsia="Calibri" w:hAnsi="Times New Roman"/>
                <w:szCs w:val="24"/>
                <w:lang w:val="lt-LT" w:eastAsia="lt-LT"/>
              </w:rPr>
              <w:t xml:space="preserve"> Tiesioginių užsienio investicijų Lietuvos Respublikoje ir Alytaus apskrityje palyginimas</w:t>
            </w:r>
          </w:p>
          <w:p w14:paraId="1DDB9BAB" w14:textId="77777777" w:rsidR="00654C4B" w:rsidRPr="00654C4B" w:rsidRDefault="00654C4B" w:rsidP="00EE5762">
            <w:pPr>
              <w:spacing w:after="120"/>
              <w:jc w:val="center"/>
              <w:rPr>
                <w:rFonts w:ascii="Times New Roman" w:eastAsia="Calibri" w:hAnsi="Times New Roman"/>
                <w:szCs w:val="24"/>
                <w:lang w:val="lt-LT" w:eastAsia="lt-LT"/>
              </w:rPr>
            </w:pPr>
            <w:r w:rsidRPr="00654C4B">
              <w:rPr>
                <w:rFonts w:ascii="Times New Roman" w:eastAsia="Calibri" w:hAnsi="Times New Roman"/>
                <w:sz w:val="20"/>
                <w:szCs w:val="24"/>
                <w:lang w:val="lt-LT" w:eastAsia="lt-LT"/>
              </w:rPr>
              <w:t>Šaltinis: Lietuvos statistikos departamentas, 2020</w:t>
            </w:r>
          </w:p>
          <w:p w14:paraId="0CEFAF7D" w14:textId="77777777" w:rsidR="00654C4B" w:rsidRPr="00654C4B" w:rsidRDefault="00654C4B" w:rsidP="00654C4B">
            <w:pPr>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 xml:space="preserve">Lyginant TUI, tenkančias vienam gyventojui, galima teigti, kad TUI Alytaus apskrityje 2017 m. pabaigoje buvo 1074 Eur, o 2018 m. pabaigoje - 1262 Eur. Lietuvos Respublikoje atitinkamai šie skaičiai buvo 5805 Eur ir 6095 Eur. Galima teigti, kad TUI vienam gyventojui per 2017-2018 m. laikotarpį sparčiau didėjo Alytaus apskrityje. </w:t>
            </w:r>
          </w:p>
          <w:p w14:paraId="622C0302" w14:textId="77777777" w:rsidR="00654C4B" w:rsidRPr="00654C4B" w:rsidRDefault="00654C4B" w:rsidP="00654C4B">
            <w:pPr>
              <w:autoSpaceDE w:val="0"/>
              <w:autoSpaceDN w:val="0"/>
              <w:adjustRightInd w:val="0"/>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 xml:space="preserve">           Tiesioginių užsienio investicijų kategorijai priskiriamos tokios tarptautinės investicijos, kurios vienam investuotojui nerezidentui (fiziniam ar juridiniam asmeniui) arba investuotojų nerezidentų grupei suteikia 10 ir daugiau procentų balso teisių. Mažesnė nei 10 procentų balso teisių užsienio investicija yra laikoma ne tiesiogine, o portfeline investicija. </w:t>
            </w:r>
          </w:p>
          <w:p w14:paraId="4D7C5132" w14:textId="77777777" w:rsidR="00654C4B" w:rsidRPr="00654C4B" w:rsidRDefault="00654C4B" w:rsidP="00A32938">
            <w:pPr>
              <w:tabs>
                <w:tab w:val="left" w:pos="4620"/>
              </w:tabs>
              <w:ind w:firstLine="567"/>
              <w:jc w:val="both"/>
              <w:rPr>
                <w:rFonts w:ascii="Times New Roman" w:eastAsia="Calibri" w:hAnsi="Times New Roman"/>
                <w:szCs w:val="24"/>
                <w:lang w:val="lt-LT" w:eastAsia="lt-LT"/>
              </w:rPr>
            </w:pPr>
            <w:r w:rsidRPr="00654C4B">
              <w:rPr>
                <w:rFonts w:ascii="Times New Roman" w:eastAsia="Calibri" w:hAnsi="Times New Roman"/>
                <w:b/>
                <w:i/>
                <w:szCs w:val="24"/>
                <w:lang w:val="lt-LT" w:eastAsia="lt-LT"/>
              </w:rPr>
              <w:t>Veikiančių ūkio subjektų analizė.</w:t>
            </w:r>
            <w:r w:rsidRPr="00654C4B">
              <w:rPr>
                <w:rFonts w:ascii="Times New Roman" w:eastAsia="Calibri" w:hAnsi="Times New Roman"/>
                <w:szCs w:val="24"/>
                <w:lang w:val="lt-LT" w:eastAsia="lt-LT"/>
              </w:rPr>
              <w:t xml:space="preserve"> Alytaus rajone veiklą vykdo 578 ūkio subjektai, jų skaičius, palyginti su 2019 metais, padidėjo 41 ūkio subjektu. Didžiausią dalį veikiančių ūkio subjektų, pagal skirtingas teisines formas, sudaro uždarosios akcinės bendrovės, individualios įmonės, asociacijos. Mažiausiai pagal teisinę formą – bendrijos, tradicinės religinės bendruomenės ar bendrijos, kooperatinės bendrovės, šeimynos.</w:t>
            </w:r>
          </w:p>
          <w:p w14:paraId="3543D377" w14:textId="77777777" w:rsidR="00654C4B" w:rsidRPr="00654C4B" w:rsidRDefault="00654C4B" w:rsidP="00654C4B">
            <w:pPr>
              <w:tabs>
                <w:tab w:val="left" w:pos="4620"/>
              </w:tabs>
              <w:ind w:firstLine="567"/>
              <w:jc w:val="both"/>
              <w:rPr>
                <w:rFonts w:ascii="Times New Roman" w:eastAsia="Calibri" w:hAnsi="Times New Roman"/>
                <w:szCs w:val="24"/>
                <w:lang w:val="lt-LT" w:eastAsia="lt-LT"/>
              </w:rPr>
            </w:pPr>
          </w:p>
          <w:p w14:paraId="06145014" w14:textId="03D29ACD" w:rsidR="00654C4B" w:rsidRPr="00654C4B" w:rsidRDefault="00654C4B" w:rsidP="00654C4B">
            <w:pPr>
              <w:tabs>
                <w:tab w:val="left" w:pos="4620"/>
              </w:tabs>
              <w:jc w:val="center"/>
              <w:rPr>
                <w:rFonts w:ascii="Times New Roman" w:eastAsia="Calibri" w:hAnsi="Times New Roman"/>
                <w:szCs w:val="24"/>
                <w:lang w:val="lt-LT" w:eastAsia="lt-LT"/>
              </w:rPr>
            </w:pPr>
            <w:r w:rsidRPr="00654C4B">
              <w:rPr>
                <w:noProof/>
                <w:lang w:val="lt-LT" w:eastAsia="lt-LT"/>
              </w:rPr>
              <w:lastRenderedPageBreak/>
              <w:drawing>
                <wp:inline distT="0" distB="0" distL="0" distR="0" wp14:anchorId="0018D9B9" wp14:editId="2BD775E5">
                  <wp:extent cx="5591175" cy="3276600"/>
                  <wp:effectExtent l="0" t="0" r="0" b="0"/>
                  <wp:docPr id="64" name="Diagrama 6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450CC8E" w14:textId="77777777" w:rsidR="00654C4B" w:rsidRPr="00654C4B" w:rsidRDefault="00654C4B" w:rsidP="00EE5762">
            <w:pPr>
              <w:tabs>
                <w:tab w:val="left" w:pos="4620"/>
              </w:tabs>
              <w:spacing w:before="120"/>
              <w:ind w:firstLine="567"/>
              <w:jc w:val="center"/>
              <w:rPr>
                <w:rFonts w:ascii="Times New Roman" w:eastAsia="Calibri" w:hAnsi="Times New Roman"/>
                <w:szCs w:val="24"/>
                <w:lang w:val="lt-LT" w:eastAsia="lt-LT"/>
              </w:rPr>
            </w:pPr>
            <w:r w:rsidRPr="00654C4B">
              <w:rPr>
                <w:rFonts w:ascii="Times New Roman" w:eastAsia="Calibri" w:hAnsi="Times New Roman"/>
                <w:b/>
                <w:i/>
                <w:szCs w:val="24"/>
                <w:lang w:val="lt-LT" w:eastAsia="lt-LT"/>
              </w:rPr>
              <w:t>3 pav</w:t>
            </w:r>
            <w:r w:rsidRPr="00654C4B">
              <w:rPr>
                <w:rFonts w:ascii="Times New Roman" w:eastAsia="Calibri" w:hAnsi="Times New Roman"/>
                <w:szCs w:val="24"/>
                <w:lang w:val="lt-LT" w:eastAsia="lt-LT"/>
              </w:rPr>
              <w:t>. Veikiantys ūkio subjektai metų pradžioje</w:t>
            </w:r>
          </w:p>
          <w:p w14:paraId="3AC453C1" w14:textId="77777777" w:rsidR="00654C4B" w:rsidRPr="00654C4B" w:rsidRDefault="00654C4B" w:rsidP="00EE5762">
            <w:pPr>
              <w:spacing w:after="120"/>
              <w:ind w:firstLine="709"/>
              <w:jc w:val="center"/>
              <w:rPr>
                <w:rFonts w:ascii="Times New Roman" w:eastAsia="Calibri" w:hAnsi="Times New Roman"/>
                <w:sz w:val="20"/>
                <w:szCs w:val="24"/>
                <w:lang w:val="lt-LT" w:eastAsia="lt-LT"/>
              </w:rPr>
            </w:pPr>
            <w:r w:rsidRPr="00654C4B">
              <w:rPr>
                <w:rFonts w:ascii="Times New Roman" w:eastAsia="Calibri" w:hAnsi="Times New Roman"/>
                <w:sz w:val="20"/>
                <w:szCs w:val="24"/>
                <w:lang w:val="lt-LT" w:eastAsia="lt-LT"/>
              </w:rPr>
              <w:t>Šaltinis: Lietuvos statistikos departamentas, 2020</w:t>
            </w:r>
          </w:p>
          <w:p w14:paraId="18CDE9BC" w14:textId="77777777" w:rsidR="00654C4B" w:rsidRPr="00654C4B" w:rsidRDefault="00654C4B" w:rsidP="00654C4B">
            <w:pPr>
              <w:tabs>
                <w:tab w:val="left" w:pos="4620"/>
              </w:tabs>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Analizuojant verslo sektoriaus veiklos apimtis bei pasiskirstymą pagal ekonomines veiklos rūšis, pastebima, kad 2020 metų pradžioje, tarp savivaldybėje veikiančių įmonių, labiausiai išvystytas paslaugų sektorius (52 % visų veikiančių įmonių), sukuriantis daugiausia darbo vietų. Paslaugų sektoriuje didžiąją dalį veikiančių įmonių (300 įmonės iš 578 veikiančių) sudaro įmonės, užsiimančios didmenine ir mažmenine prekyba, transporto priemonių ir motociklų remontu (129 įmonės), transportavimu ir saugojimu (64 įmonės), menine, pramogine ir poilsio organizavimo veikla (21 įmonių), transporto ir saugojimo veikla (64), kita aptarnavimo veikla (71 įmonės). Savivaldybėje nemaža dalis įmonių yra užsienio kapitalo, tačiau produkcijai pagaminti yra naudojama vietiniai gamtos ištekliai. Alytaus rajono savivaldybės pramonės plėtrą atspindi baldų, durų ir langų, plastiko ir akmens gaminių, mėsos ir žuvies produktų gamyba.</w:t>
            </w:r>
          </w:p>
        </w:tc>
      </w:tr>
      <w:tr w:rsidR="00654C4B" w:rsidRPr="00654C4B" w14:paraId="12FF934F" w14:textId="77777777" w:rsidTr="00A32938">
        <w:tc>
          <w:tcPr>
            <w:tcW w:w="10261" w:type="dxa"/>
            <w:gridSpan w:val="2"/>
            <w:shd w:val="clear" w:color="auto" w:fill="auto"/>
          </w:tcPr>
          <w:p w14:paraId="5FABF327" w14:textId="77777777" w:rsidR="00654C4B" w:rsidRPr="00654C4B" w:rsidRDefault="00654C4B" w:rsidP="00654C4B">
            <w:pPr>
              <w:jc w:val="center"/>
              <w:rPr>
                <w:rFonts w:ascii="Times New Roman" w:hAnsi="Times New Roman"/>
                <w:b/>
                <w:sz w:val="28"/>
                <w:szCs w:val="24"/>
                <w:lang w:val="lt-LT"/>
              </w:rPr>
            </w:pPr>
            <w:r w:rsidRPr="00654C4B">
              <w:rPr>
                <w:rFonts w:ascii="Times New Roman" w:hAnsi="Times New Roman"/>
                <w:b/>
                <w:sz w:val="28"/>
                <w:szCs w:val="24"/>
                <w:lang w:val="lt-LT"/>
              </w:rPr>
              <w:lastRenderedPageBreak/>
              <w:t>Socialiniai veiksniai</w:t>
            </w:r>
          </w:p>
          <w:p w14:paraId="629C03A5" w14:textId="77777777" w:rsidR="00654C4B" w:rsidRPr="00654C4B" w:rsidRDefault="00654C4B" w:rsidP="00654C4B">
            <w:pPr>
              <w:jc w:val="center"/>
              <w:rPr>
                <w:rFonts w:ascii="Times New Roman" w:hAnsi="Times New Roman"/>
                <w:b/>
                <w:szCs w:val="24"/>
                <w:lang w:val="lt-LT"/>
              </w:rPr>
            </w:pPr>
            <w:r w:rsidRPr="00654C4B">
              <w:rPr>
                <w:rFonts w:ascii="Times New Roman" w:hAnsi="Times New Roman"/>
                <w:b/>
                <w:szCs w:val="24"/>
                <w:lang w:val="lt-LT"/>
              </w:rPr>
              <w:t>Demografinė padėtis</w:t>
            </w:r>
          </w:p>
          <w:p w14:paraId="1644C109"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eastAsia="lt-LT"/>
              </w:rPr>
              <w:t xml:space="preserve">Žmonių socialinė aplinka – tai jų gyvenimo ir darbo sąlygos, pajamų lygis, išsilavinimas ir bendruomenės, kurioms jie priklauso. Visa tai labai veikia sveikatą. Dideli socialinės aplinkos Europoje skirtumai yra viena iš nevienodos sveikatos būklės priežasčių. Labai skiriasi turtingų ir neturtingų, gerai ir menkai išsilavinusių gyventojų, fizinį darbą dirbančių asmenų ir specialistų gyvenimo trukmė bei sergamumas. </w:t>
            </w:r>
          </w:p>
          <w:p w14:paraId="66AE45EB"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eastAsia="lt-LT"/>
              </w:rPr>
              <w:t>Pagrindinės socialinės problemos – kvalifikuotos darbo jėgos emigracija ir jos trūkumas, darbingo amžiaus žmonių skaičiaus mažėjimas, didelė nedarbo lygio diferenciacija tarp skirtingų Lietuvos regionų.</w:t>
            </w:r>
          </w:p>
          <w:p w14:paraId="46BD256F" w14:textId="77777777" w:rsidR="00654C4B" w:rsidRPr="00654C4B" w:rsidRDefault="00654C4B" w:rsidP="00654C4B">
            <w:pPr>
              <w:shd w:val="clear" w:color="auto" w:fill="FFFFFF"/>
              <w:ind w:firstLine="567"/>
              <w:jc w:val="both"/>
              <w:rPr>
                <w:rFonts w:ascii="Times New Roman" w:hAnsi="Times New Roman"/>
                <w:szCs w:val="24"/>
                <w:lang w:val="lt-LT"/>
              </w:rPr>
            </w:pPr>
            <w:r w:rsidRPr="00654C4B">
              <w:rPr>
                <w:rFonts w:ascii="Times New Roman" w:hAnsi="Times New Roman"/>
                <w:szCs w:val="24"/>
                <w:lang w:val="lt-LT"/>
              </w:rPr>
              <w:t>Problematinė sritis yra demografinė situacija, sąlygojama emigracijos ir visuomenės senėjimo. Pastaraisiais metais vis daugiau žmonių emigruoja į labiau išsivysčiusias šalis ir atsivėrusias darbo rinkas, siekdami užsitikrinti savo gerovę. Taip pat pastebimas reiškinys – „</w:t>
            </w:r>
            <w:r w:rsidRPr="00654C4B">
              <w:rPr>
                <w:rFonts w:ascii="Times New Roman" w:hAnsi="Times New Roman"/>
                <w:bCs/>
                <w:szCs w:val="24"/>
                <w:lang w:val="lt-LT"/>
              </w:rPr>
              <w:t>Protų nutekėjimas“.</w:t>
            </w:r>
            <w:r w:rsidRPr="00654C4B">
              <w:rPr>
                <w:rFonts w:ascii="Times New Roman" w:hAnsi="Times New Roman"/>
                <w:b/>
                <w:bCs/>
                <w:szCs w:val="24"/>
                <w:lang w:val="lt-LT"/>
              </w:rPr>
              <w:t xml:space="preserve"> </w:t>
            </w:r>
            <w:r w:rsidRPr="00654C4B">
              <w:rPr>
                <w:rFonts w:ascii="Times New Roman" w:hAnsi="Times New Roman"/>
                <w:bCs/>
                <w:szCs w:val="24"/>
                <w:lang w:val="lt-LT"/>
              </w:rPr>
              <w:t>Kiekvienais metais matomas vis didesnis lietuvių, norinčių ar besiruošiančių studijuoti ir dirbti svetur, skaičius.</w:t>
            </w:r>
            <w:r w:rsidRPr="00654C4B">
              <w:rPr>
                <w:rFonts w:ascii="Times New Roman" w:hAnsi="Times New Roman"/>
                <w:b/>
                <w:szCs w:val="24"/>
                <w:lang w:val="lt-LT"/>
              </w:rPr>
              <w:t xml:space="preserve"> </w:t>
            </w:r>
          </w:p>
          <w:p w14:paraId="6151DDBA"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Viena iš didžiausių ne tik Lietuvos, bet ir visos Europos problemų – žmonių emigracija. Neigiamas emigracijos padarinys – jaunų žmonių išvykimas iš šalies, visuomenės senėjimas, žymus Lietuvos gyventojų mažėjimas. </w:t>
            </w:r>
          </w:p>
          <w:p w14:paraId="1CB41093" w14:textId="77777777" w:rsidR="00654C4B" w:rsidRPr="00654C4B" w:rsidRDefault="00654C4B" w:rsidP="00654C4B">
            <w:pPr>
              <w:ind w:left="181" w:firstLine="567"/>
              <w:jc w:val="both"/>
              <w:rPr>
                <w:rFonts w:ascii="Times New Roman" w:hAnsi="Times New Roman"/>
                <w:szCs w:val="24"/>
                <w:lang w:val="lt-LT"/>
              </w:rPr>
            </w:pPr>
          </w:p>
          <w:p w14:paraId="42EC8F60" w14:textId="1D349959" w:rsidR="00654C4B" w:rsidRPr="00654C4B" w:rsidRDefault="00654C4B" w:rsidP="00654C4B">
            <w:pPr>
              <w:jc w:val="both"/>
              <w:rPr>
                <w:rFonts w:ascii="Times New Roman" w:hAnsi="Times New Roman"/>
                <w:szCs w:val="24"/>
                <w:lang w:val="lt-LT"/>
              </w:rPr>
            </w:pPr>
            <w:r w:rsidRPr="00654C4B">
              <w:rPr>
                <w:lang w:val="lt-LT"/>
              </w:rPr>
              <w:lastRenderedPageBreak/>
              <w:t xml:space="preserve"> </w:t>
            </w:r>
            <w:r w:rsidRPr="00654C4B">
              <w:rPr>
                <w:noProof/>
                <w:lang w:val="lt-LT" w:eastAsia="lt-LT"/>
              </w:rPr>
              <w:drawing>
                <wp:inline distT="0" distB="0" distL="0" distR="0" wp14:anchorId="54653E16" wp14:editId="01EDDC99">
                  <wp:extent cx="6286500" cy="3629025"/>
                  <wp:effectExtent l="0" t="0" r="0" b="0"/>
                  <wp:docPr id="63" name="Diagrama 6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84523A7" w14:textId="77777777" w:rsidR="00654C4B" w:rsidRPr="00654C4B" w:rsidRDefault="00654C4B" w:rsidP="00EE5762">
            <w:pPr>
              <w:tabs>
                <w:tab w:val="left" w:pos="3090"/>
              </w:tabs>
              <w:spacing w:before="120"/>
              <w:jc w:val="center"/>
              <w:rPr>
                <w:rFonts w:ascii="Times New Roman" w:hAnsi="Times New Roman"/>
                <w:szCs w:val="24"/>
                <w:lang w:val="lt-LT"/>
              </w:rPr>
            </w:pPr>
            <w:r w:rsidRPr="00654C4B">
              <w:rPr>
                <w:rFonts w:ascii="Times New Roman" w:hAnsi="Times New Roman"/>
                <w:b/>
                <w:i/>
                <w:szCs w:val="24"/>
                <w:lang w:val="lt-LT"/>
              </w:rPr>
              <w:t>4 pav.</w:t>
            </w:r>
            <w:r w:rsidRPr="00654C4B">
              <w:rPr>
                <w:rFonts w:ascii="Times New Roman" w:hAnsi="Times New Roman"/>
                <w:b/>
                <w:szCs w:val="24"/>
                <w:lang w:val="lt-LT"/>
              </w:rPr>
              <w:t xml:space="preserve"> </w:t>
            </w:r>
            <w:r w:rsidRPr="00654C4B">
              <w:rPr>
                <w:rFonts w:ascii="Times New Roman" w:hAnsi="Times New Roman"/>
                <w:szCs w:val="24"/>
                <w:lang w:val="lt-LT"/>
              </w:rPr>
              <w:t>Alytaus rajono gyventojų kaita 2010–2020 metais, metų pradžioje</w:t>
            </w:r>
          </w:p>
          <w:p w14:paraId="5F7585F9" w14:textId="77777777" w:rsidR="00654C4B" w:rsidRPr="00654C4B" w:rsidRDefault="00654C4B" w:rsidP="00EE5762">
            <w:pPr>
              <w:tabs>
                <w:tab w:val="left" w:pos="3090"/>
              </w:tabs>
              <w:spacing w:after="120"/>
              <w:jc w:val="center"/>
              <w:rPr>
                <w:rFonts w:ascii="Times New Roman" w:hAnsi="Times New Roman"/>
                <w:szCs w:val="24"/>
                <w:lang w:val="lt-LT"/>
              </w:rPr>
            </w:pPr>
            <w:r w:rsidRPr="00654C4B">
              <w:rPr>
                <w:rFonts w:ascii="Times New Roman" w:hAnsi="Times New Roman"/>
                <w:sz w:val="20"/>
                <w:szCs w:val="24"/>
                <w:lang w:val="lt-LT"/>
              </w:rPr>
              <w:t>Šaltinis: Lietuvos statistikos departamentas, 2020</w:t>
            </w:r>
          </w:p>
          <w:p w14:paraId="3AA18629" w14:textId="77777777" w:rsid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Remiantis 4 pav., galima teigti, kad 2010-2020 metų laikotarpiu gyventojų skaičius mažėjo, tik 2019 m. buvo šiek tiek padidėjęs. 2020 m. pradžioje Alytaus rajone pagal Lietuvos statistikos departamento duomenis buvo 25887 gyventojai. Tačiau pagal duomenis, kuriuos turi ir teikia Alytaus rajono seniūnijos, rajone 2020 m. sausio pradžioje buvo 28475 gyventojai.   </w:t>
            </w:r>
          </w:p>
          <w:p w14:paraId="04A6AAC4" w14:textId="77777777" w:rsidR="00EE5762" w:rsidRPr="00EE5762" w:rsidRDefault="00EE5762" w:rsidP="00654C4B">
            <w:pPr>
              <w:ind w:firstLine="567"/>
              <w:jc w:val="both"/>
              <w:rPr>
                <w:rFonts w:ascii="Times New Roman" w:hAnsi="Times New Roman"/>
                <w:sz w:val="10"/>
                <w:szCs w:val="24"/>
                <w:lang w:val="lt-LT"/>
              </w:rPr>
            </w:pPr>
          </w:p>
          <w:p w14:paraId="61A4B187" w14:textId="3E2960AD"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  </w:t>
            </w:r>
            <w:r w:rsidRPr="00654C4B">
              <w:rPr>
                <w:noProof/>
                <w:lang w:val="lt-LT" w:eastAsia="lt-LT"/>
              </w:rPr>
              <w:drawing>
                <wp:inline distT="0" distB="0" distL="0" distR="0" wp14:anchorId="4B0BAE74" wp14:editId="54168899">
                  <wp:extent cx="5657215" cy="3144520"/>
                  <wp:effectExtent l="0" t="0" r="635" b="17780"/>
                  <wp:docPr id="62" name="Diagrama 6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63B71B2" w14:textId="77777777" w:rsidR="00654C4B" w:rsidRPr="00654C4B" w:rsidRDefault="00654C4B" w:rsidP="000C752D">
            <w:pPr>
              <w:spacing w:before="120"/>
              <w:jc w:val="center"/>
              <w:rPr>
                <w:rFonts w:ascii="Times New Roman" w:hAnsi="Times New Roman"/>
                <w:szCs w:val="24"/>
                <w:lang w:val="lt-LT"/>
              </w:rPr>
            </w:pPr>
            <w:r w:rsidRPr="00654C4B">
              <w:rPr>
                <w:rFonts w:ascii="Times New Roman" w:hAnsi="Times New Roman"/>
                <w:b/>
                <w:i/>
                <w:szCs w:val="24"/>
                <w:lang w:val="lt-LT"/>
              </w:rPr>
              <w:t>5 pav.</w:t>
            </w:r>
            <w:r w:rsidRPr="00654C4B">
              <w:rPr>
                <w:rFonts w:ascii="Times New Roman" w:hAnsi="Times New Roman"/>
                <w:i/>
                <w:szCs w:val="24"/>
                <w:lang w:val="lt-LT"/>
              </w:rPr>
              <w:t xml:space="preserve"> </w:t>
            </w:r>
            <w:r w:rsidRPr="00654C4B">
              <w:rPr>
                <w:rFonts w:ascii="Times New Roman" w:hAnsi="Times New Roman"/>
                <w:szCs w:val="24"/>
                <w:lang w:val="lt-LT"/>
              </w:rPr>
              <w:t>Gimusiųjų ir mirusiųjų kaita 2010–2018 metais</w:t>
            </w:r>
          </w:p>
          <w:p w14:paraId="3185717D" w14:textId="77777777" w:rsidR="00654C4B" w:rsidRPr="00654C4B" w:rsidRDefault="00654C4B" w:rsidP="000C752D">
            <w:pPr>
              <w:spacing w:after="120"/>
              <w:jc w:val="center"/>
              <w:rPr>
                <w:rFonts w:ascii="Times New Roman" w:hAnsi="Times New Roman"/>
                <w:sz w:val="20"/>
                <w:szCs w:val="24"/>
                <w:lang w:val="lt-LT"/>
              </w:rPr>
            </w:pPr>
            <w:r w:rsidRPr="00654C4B">
              <w:rPr>
                <w:rFonts w:ascii="Times New Roman" w:hAnsi="Times New Roman"/>
                <w:sz w:val="20"/>
                <w:szCs w:val="24"/>
                <w:lang w:val="lt-LT"/>
              </w:rPr>
              <w:t>Šaltinis: Lietuvos statistikos departamentas, 2020</w:t>
            </w:r>
          </w:p>
          <w:p w14:paraId="675F883F" w14:textId="77777777" w:rsidR="00654C4B" w:rsidRPr="00654C4B" w:rsidRDefault="00654C4B" w:rsidP="00654C4B">
            <w:pPr>
              <w:ind w:left="34" w:firstLine="567"/>
              <w:jc w:val="both"/>
              <w:rPr>
                <w:rFonts w:ascii="Times New Roman" w:hAnsi="Times New Roman"/>
                <w:szCs w:val="24"/>
                <w:lang w:val="lt-LT"/>
              </w:rPr>
            </w:pPr>
            <w:r w:rsidRPr="00654C4B">
              <w:rPr>
                <w:rFonts w:ascii="Times New Roman" w:hAnsi="Times New Roman"/>
                <w:szCs w:val="24"/>
                <w:lang w:val="lt-LT"/>
              </w:rPr>
              <w:t>Per visą analizuojamą laikotarpį išliko neigiama natūrali gyventojų kaita, kadangi mirusiųjų gyventojų skaičius viršijo gimusiųjų skaičių. Mirusiųjų skaičius 2018 m. lyginant su 2010 metais sumažėjo 25 asmenimis (žr. 5</w:t>
            </w:r>
            <w:r w:rsidRPr="00654C4B">
              <w:rPr>
                <w:rFonts w:ascii="Times New Roman" w:hAnsi="Times New Roman"/>
                <w:b/>
                <w:szCs w:val="24"/>
                <w:lang w:val="lt-LT"/>
              </w:rPr>
              <w:t xml:space="preserve"> </w:t>
            </w:r>
            <w:r w:rsidRPr="00654C4B">
              <w:rPr>
                <w:rFonts w:ascii="Times New Roman" w:hAnsi="Times New Roman"/>
                <w:szCs w:val="24"/>
                <w:lang w:val="lt-LT"/>
              </w:rPr>
              <w:t xml:space="preserve">pav.). Lyginant su praėjusiais metais mirusiųjų skaičius sumažėjo 47 asmenimis. Gimusių vaikų skaičius, lyginant 2017 m. ir 2018 m. taip pat sumažėjo 42 vaikais. Galima </w:t>
            </w:r>
            <w:r w:rsidRPr="00654C4B">
              <w:rPr>
                <w:rFonts w:ascii="Times New Roman" w:hAnsi="Times New Roman"/>
                <w:szCs w:val="24"/>
                <w:lang w:val="lt-LT"/>
              </w:rPr>
              <w:lastRenderedPageBreak/>
              <w:t xml:space="preserve">daryti išvadą, kad gyventojų skaičius didėja dėl į Alytaus rajoną grįžtančių arba persikrausčiusių gyventojų, o ne dėl padidėjusio gimstamumo ar sumažėjusio mirtingumo. </w:t>
            </w:r>
          </w:p>
          <w:p w14:paraId="56FACFCC" w14:textId="77777777" w:rsidR="00654C4B" w:rsidRPr="00654C4B" w:rsidRDefault="00654C4B" w:rsidP="00654C4B">
            <w:pPr>
              <w:suppressAutoHyphens/>
              <w:autoSpaceDN w:val="0"/>
              <w:jc w:val="both"/>
              <w:textAlignment w:val="baseline"/>
              <w:rPr>
                <w:rFonts w:ascii="Times New Roman" w:hAnsi="Times New Roman"/>
                <w:b/>
                <w:kern w:val="3"/>
                <w:szCs w:val="24"/>
                <w:lang w:val="lt-LT"/>
              </w:rPr>
            </w:pPr>
          </w:p>
          <w:p w14:paraId="6F02A910" w14:textId="77777777" w:rsidR="00654C4B" w:rsidRPr="00654C4B" w:rsidRDefault="00654C4B" w:rsidP="00654C4B">
            <w:pPr>
              <w:suppressAutoHyphens/>
              <w:autoSpaceDN w:val="0"/>
              <w:jc w:val="center"/>
              <w:textAlignment w:val="baseline"/>
              <w:rPr>
                <w:rFonts w:ascii="Times New Roman" w:hAnsi="Times New Roman"/>
                <w:kern w:val="3"/>
                <w:szCs w:val="24"/>
                <w:lang w:val="lt-LT"/>
              </w:rPr>
            </w:pPr>
            <w:r w:rsidRPr="00654C4B">
              <w:rPr>
                <w:rFonts w:ascii="Times New Roman" w:hAnsi="Times New Roman"/>
                <w:b/>
                <w:kern w:val="3"/>
                <w:szCs w:val="24"/>
                <w:lang w:val="lt-LT"/>
              </w:rPr>
              <w:t>Švietimas</w:t>
            </w:r>
          </w:p>
          <w:p w14:paraId="541CB07D" w14:textId="77777777" w:rsidR="00654C4B" w:rsidRPr="00654C4B" w:rsidRDefault="00654C4B" w:rsidP="00654C4B">
            <w:pPr>
              <w:suppressAutoHyphens/>
              <w:autoSpaceDN w:val="0"/>
              <w:ind w:firstLine="567"/>
              <w:jc w:val="both"/>
              <w:textAlignment w:val="baseline"/>
              <w:rPr>
                <w:kern w:val="3"/>
                <w:lang w:val="lt-LT"/>
              </w:rPr>
            </w:pPr>
            <w:r w:rsidRPr="00654C4B">
              <w:rPr>
                <w:rFonts w:ascii="Times New Roman" w:hAnsi="Times New Roman"/>
                <w:kern w:val="3"/>
                <w:szCs w:val="24"/>
                <w:lang w:val="lt-LT"/>
              </w:rPr>
              <w:t>Švietimas – prioritetinė valstybės remiama sritis. Švietimo sistemos paslaugų apimtį ir įvairumą lemia ekonominių ir demografinių procesų kaita. Alytaus rajono savivaldybėje pastebimas vaikų mažėjimas, dėl šios priežasties mažėja ir švietimo įstaigų apkrovimas bei daugelis mokyklų dėl vaikų trūkumo, neišnaudoja savo potencialo ir tampa nuostolingos.</w:t>
            </w:r>
          </w:p>
          <w:p w14:paraId="6BAB97FB"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Alytaus rajone veikia </w:t>
            </w:r>
            <w:r w:rsidRPr="00654C4B">
              <w:rPr>
                <w:rFonts w:ascii="Times New Roman" w:hAnsi="Times New Roman"/>
                <w:bCs/>
                <w:szCs w:val="24"/>
                <w:lang w:val="lt-LT"/>
              </w:rPr>
              <w:t xml:space="preserve"> 6 gimnazijos (Krokialaukio Tomo Noraus-Naruševičiaus,</w:t>
            </w:r>
            <w:r w:rsidRPr="00654C4B">
              <w:rPr>
                <w:rFonts w:ascii="Times New Roman" w:hAnsi="Times New Roman"/>
                <w:szCs w:val="24"/>
                <w:lang w:val="lt-LT"/>
              </w:rPr>
              <w:t xml:space="preserve"> Simno, Butrimonių, Daugų Vlado Mirono, Miroslavo, Pivašiūnų</w:t>
            </w:r>
            <w:r w:rsidRPr="00654C4B">
              <w:rPr>
                <w:rFonts w:ascii="Times New Roman" w:hAnsi="Times New Roman"/>
                <w:bCs/>
                <w:szCs w:val="24"/>
                <w:lang w:val="lt-LT"/>
              </w:rPr>
              <w:t xml:space="preserve">), </w:t>
            </w:r>
            <w:r w:rsidRPr="00654C4B">
              <w:rPr>
                <w:rFonts w:ascii="Times New Roman" w:hAnsi="Times New Roman"/>
                <w:szCs w:val="24"/>
                <w:lang w:val="lt-LT"/>
              </w:rPr>
              <w:t>2 pagrindinio ugdymo ir daugiafunkciai skyriai ( Punios, Ūdrijos), 1 specialioji mokykla (Simno specialioji mokykla), 1 neformaliojo ugdymo įstaiga (Meno ir sporto mokykla), 5 ikimokyklinio ugdymo skyriai (</w:t>
            </w:r>
            <w:r w:rsidRPr="00654C4B">
              <w:rPr>
                <w:rFonts w:ascii="Times New Roman" w:eastAsia="Calibri" w:hAnsi="Times New Roman"/>
                <w:szCs w:val="24"/>
                <w:lang w:val="lt-LT" w:eastAsia="lt-LT"/>
              </w:rPr>
              <w:t xml:space="preserve">Venciūnų, </w:t>
            </w:r>
            <w:r w:rsidRPr="00654C4B">
              <w:rPr>
                <w:rFonts w:ascii="Times New Roman" w:hAnsi="Times New Roman"/>
                <w:bCs/>
                <w:kern w:val="3"/>
                <w:szCs w:val="24"/>
                <w:lang w:val="lt-LT"/>
              </w:rPr>
              <w:t>Miroslavo, Butrimonių, Daugų, Simno, Makniūnų</w:t>
            </w:r>
            <w:r w:rsidRPr="00654C4B">
              <w:rPr>
                <w:rFonts w:ascii="Times New Roman" w:eastAsia="Calibri" w:hAnsi="Times New Roman"/>
                <w:szCs w:val="24"/>
                <w:lang w:val="lt-LT" w:eastAsia="lt-LT"/>
              </w:rPr>
              <w:t>)</w:t>
            </w:r>
            <w:r w:rsidRPr="00654C4B">
              <w:rPr>
                <w:rFonts w:ascii="Times New Roman" w:hAnsi="Times New Roman"/>
                <w:szCs w:val="24"/>
                <w:lang w:val="lt-LT"/>
              </w:rPr>
              <w:t>.</w:t>
            </w:r>
          </w:p>
          <w:p w14:paraId="30F25997" w14:textId="77777777" w:rsidR="00654C4B" w:rsidRPr="00654C4B" w:rsidRDefault="00654C4B" w:rsidP="00654C4B">
            <w:pPr>
              <w:ind w:firstLine="567"/>
              <w:jc w:val="both"/>
              <w:rPr>
                <w:rFonts w:ascii="Times New Roman" w:hAnsi="Times New Roman"/>
                <w:sz w:val="8"/>
                <w:szCs w:val="24"/>
                <w:lang w:val="lt-LT"/>
              </w:rPr>
            </w:pPr>
          </w:p>
          <w:p w14:paraId="5C63D4CA" w14:textId="3E2023EA" w:rsidR="00654C4B" w:rsidRPr="00654C4B" w:rsidRDefault="00EE5762" w:rsidP="00654C4B">
            <w:pPr>
              <w:jc w:val="both"/>
              <w:rPr>
                <w:rFonts w:ascii="Times New Roman" w:hAnsi="Times New Roman"/>
                <w:szCs w:val="24"/>
                <w:lang w:val="lt-LT"/>
              </w:rPr>
            </w:pPr>
            <w:r>
              <w:rPr>
                <w:lang w:val="lt-LT"/>
              </w:rPr>
              <w:t xml:space="preserve">     </w:t>
            </w:r>
            <w:r w:rsidR="00654C4B" w:rsidRPr="00654C4B">
              <w:rPr>
                <w:noProof/>
                <w:lang w:val="lt-LT" w:eastAsia="lt-LT"/>
              </w:rPr>
              <w:drawing>
                <wp:inline distT="0" distB="0" distL="0" distR="0" wp14:anchorId="1A30852A" wp14:editId="332AD89F">
                  <wp:extent cx="6378575" cy="3032760"/>
                  <wp:effectExtent l="0" t="0" r="3175" b="15240"/>
                  <wp:docPr id="61" name="Diagrama 6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CE7288A" w14:textId="77777777" w:rsidR="00654C4B" w:rsidRPr="00654C4B" w:rsidRDefault="00654C4B" w:rsidP="00654C4B">
            <w:pPr>
              <w:shd w:val="clear" w:color="auto" w:fill="FFFFFF"/>
              <w:jc w:val="center"/>
              <w:rPr>
                <w:rFonts w:ascii="Times New Roman" w:hAnsi="Times New Roman"/>
                <w:szCs w:val="24"/>
                <w:lang w:val="lt-LT"/>
              </w:rPr>
            </w:pPr>
            <w:r w:rsidRPr="00654C4B">
              <w:rPr>
                <w:rFonts w:ascii="Times New Roman" w:hAnsi="Times New Roman"/>
                <w:b/>
                <w:i/>
                <w:szCs w:val="24"/>
                <w:lang w:val="lt-LT"/>
              </w:rPr>
              <w:t>6 pav.</w:t>
            </w:r>
            <w:r w:rsidRPr="00654C4B">
              <w:rPr>
                <w:rFonts w:ascii="Times New Roman" w:hAnsi="Times New Roman"/>
                <w:i/>
                <w:szCs w:val="24"/>
                <w:lang w:val="lt-LT"/>
              </w:rPr>
              <w:t xml:space="preserve"> </w:t>
            </w:r>
            <w:r w:rsidRPr="00654C4B">
              <w:rPr>
                <w:rFonts w:ascii="Times New Roman" w:hAnsi="Times New Roman"/>
                <w:szCs w:val="24"/>
                <w:lang w:val="lt-LT"/>
              </w:rPr>
              <w:t>Mokinių skaičiaus kaita 2010–2018 metais, rugsėjo 1 d.</w:t>
            </w:r>
          </w:p>
          <w:p w14:paraId="4B0B2A32" w14:textId="77777777" w:rsidR="00654C4B" w:rsidRPr="00654C4B" w:rsidRDefault="00654C4B" w:rsidP="00654C4B">
            <w:pPr>
              <w:spacing w:line="360" w:lineRule="auto"/>
              <w:jc w:val="center"/>
              <w:rPr>
                <w:rFonts w:ascii="Times New Roman" w:hAnsi="Times New Roman"/>
                <w:sz w:val="20"/>
                <w:szCs w:val="24"/>
                <w:lang w:val="lt-LT"/>
              </w:rPr>
            </w:pPr>
            <w:r w:rsidRPr="00654C4B">
              <w:rPr>
                <w:rFonts w:ascii="Times New Roman" w:hAnsi="Times New Roman"/>
                <w:sz w:val="20"/>
                <w:szCs w:val="24"/>
                <w:lang w:val="lt-LT"/>
              </w:rPr>
              <w:t>Šaltinis: Alytaus rajono savivaldybės administracija, 2019</w:t>
            </w:r>
          </w:p>
          <w:p w14:paraId="065EA7F2" w14:textId="77777777" w:rsidR="00654C4B" w:rsidRPr="00654C4B" w:rsidRDefault="00654C4B" w:rsidP="00654C4B">
            <w:pPr>
              <w:suppressAutoHyphens/>
              <w:autoSpaceDN w:val="0"/>
              <w:ind w:firstLine="567"/>
              <w:jc w:val="both"/>
              <w:textAlignment w:val="baseline"/>
              <w:rPr>
                <w:kern w:val="3"/>
                <w:lang w:val="lt-LT"/>
              </w:rPr>
            </w:pPr>
            <w:r w:rsidRPr="00654C4B">
              <w:rPr>
                <w:rFonts w:ascii="Times New Roman" w:hAnsi="Times New Roman"/>
                <w:kern w:val="3"/>
                <w:szCs w:val="24"/>
                <w:lang w:val="lt-LT"/>
              </w:rPr>
              <w:t>Kiekvienais metais rajono mokyklose mažėja mokinių. 2019 m. rugsėjo 1 d. bendrojo ugdymo mokyklose buvo 1396 mokiniai, 83 priešmokyklinio ugdymo ir 229 ikimokyklinio ugdymo vaikai o 2010 m. 2595 mokinių (žr. 6 pav.). Pastebimas sumažėjimas 1199 mokinių bendrojo ugdymo mokyklose. Įsteigus papildomas ikimokyklinio ugdymo grupes pagal ikimokyklinio ugdymo programą ugdomų vaikų skaičius nuo 2010 m. ugdomų 130 vaikų padidėjo iki 229 vaikų 2019 metais.</w:t>
            </w:r>
          </w:p>
          <w:p w14:paraId="785D91FA" w14:textId="77777777" w:rsidR="00654C4B" w:rsidRPr="00654C4B" w:rsidRDefault="00654C4B" w:rsidP="00654C4B">
            <w:pPr>
              <w:suppressAutoHyphens/>
              <w:autoSpaceDN w:val="0"/>
              <w:ind w:firstLine="567"/>
              <w:jc w:val="both"/>
              <w:textAlignment w:val="baseline"/>
              <w:rPr>
                <w:kern w:val="3"/>
                <w:lang w:val="lt-LT"/>
              </w:rPr>
            </w:pPr>
            <w:r w:rsidRPr="00654C4B">
              <w:rPr>
                <w:rFonts w:ascii="Times New Roman" w:eastAsia="SimSun" w:hAnsi="Times New Roman" w:cs="Mangal"/>
                <w:kern w:val="3"/>
                <w:szCs w:val="24"/>
                <w:lang w:val="lt-LT" w:eastAsia="hi-IN" w:bidi="hi-IN"/>
              </w:rPr>
              <w:t>2019 m. Alytaus rajono gimnazijų abiturientų pasiekti  rezultatai artimi respublikos vidurkiui. Geri  anglų kalbos, geografijos, chemijos, istorijos dalykų brandos egzaminų rezultatai.  Lietuvių kalbos rezultatai pagėrėjo  Alytaus r. Daugų Vlado Mirono ir Alytaus r. Simno gimnazijose. Anglų kalbos 100 balų įvertinimą gavo Alytaus r. Simno gimnazijos abiturientas. Trys rajono geriausi abiturientai gavo savivaldybės skirtas po 290 Eur dydžio premijas už gerus mokymosi rezultatus. Prastesni  buvo matematikos ir biologijos brandos egzaminų rezultatai.</w:t>
            </w:r>
          </w:p>
          <w:p w14:paraId="38B62453" w14:textId="77777777" w:rsidR="00654C4B" w:rsidRPr="00654C4B" w:rsidRDefault="00654C4B" w:rsidP="00654C4B">
            <w:pPr>
              <w:widowControl w:val="0"/>
              <w:suppressAutoHyphens/>
              <w:autoSpaceDN w:val="0"/>
              <w:ind w:firstLine="567"/>
              <w:jc w:val="both"/>
              <w:textAlignment w:val="baseline"/>
              <w:rPr>
                <w:rFonts w:ascii="Times New Roman" w:eastAsia="SimSun" w:hAnsi="Times New Roman" w:cs="Mangal"/>
                <w:kern w:val="3"/>
                <w:szCs w:val="24"/>
                <w:lang w:val="lt-LT" w:eastAsia="hi-IN" w:bidi="hi-IN"/>
              </w:rPr>
            </w:pPr>
            <w:r w:rsidRPr="00654C4B">
              <w:rPr>
                <w:rFonts w:ascii="Times New Roman" w:eastAsia="SimSun" w:hAnsi="Times New Roman" w:cs="Mangal"/>
                <w:kern w:val="3"/>
                <w:szCs w:val="24"/>
                <w:lang w:val="lt-LT" w:eastAsia="hi-IN" w:bidi="hi-IN"/>
              </w:rPr>
              <w:t>2019 m. rajone vidurinį išsilavinimą įgijo 107 abiturientų. Iš jų 28 įstojo į universitetus ir 23 į kolegijas. Iš viso į aukštąsias mokyklas įstojo 48% abiturientų, 20 abiturientų arba 18,7% įstojo į profesines mokyklas. 2019 m. 36 abiturientai arba 33,6% nesiekė jokios profesijos įsigijimo.</w:t>
            </w:r>
          </w:p>
          <w:p w14:paraId="3E9C4B69" w14:textId="77777777" w:rsidR="00654C4B" w:rsidRPr="00654C4B" w:rsidRDefault="00654C4B" w:rsidP="00654C4B">
            <w:pPr>
              <w:ind w:firstLine="567"/>
              <w:jc w:val="both"/>
              <w:rPr>
                <w:rFonts w:ascii="Times New Roman" w:eastAsia="SimSun" w:hAnsi="Times New Roman"/>
                <w:kern w:val="3"/>
                <w:szCs w:val="24"/>
                <w:lang w:val="lt-LT" w:eastAsia="hi-IN" w:bidi="hi-IN"/>
              </w:rPr>
            </w:pPr>
            <w:r w:rsidRPr="00654C4B">
              <w:rPr>
                <w:rFonts w:ascii="Times New Roman" w:eastAsia="SimSun" w:hAnsi="Times New Roman"/>
                <w:kern w:val="3"/>
                <w:szCs w:val="24"/>
                <w:lang w:val="lt-LT" w:eastAsia="hi-IN" w:bidi="hi-IN"/>
              </w:rPr>
              <w:t>2019 m. rajone pagrindinį išsilavinimą įgijo 123 dešimtokai.</w:t>
            </w:r>
          </w:p>
          <w:p w14:paraId="0D05CB06" w14:textId="77777777" w:rsidR="00654C4B" w:rsidRPr="00654C4B" w:rsidRDefault="00654C4B" w:rsidP="00654C4B">
            <w:pPr>
              <w:jc w:val="both"/>
              <w:rPr>
                <w:rFonts w:ascii="Times New Roman" w:hAnsi="Times New Roman"/>
                <w:b/>
                <w:lang w:val="lt-LT"/>
              </w:rPr>
            </w:pPr>
          </w:p>
          <w:p w14:paraId="324A4A6C" w14:textId="77777777" w:rsidR="00654C4B" w:rsidRPr="00654C4B" w:rsidRDefault="00654C4B" w:rsidP="00654C4B">
            <w:pPr>
              <w:jc w:val="center"/>
              <w:rPr>
                <w:rFonts w:ascii="Times New Roman" w:hAnsi="Times New Roman"/>
                <w:b/>
                <w:lang w:val="lt-LT"/>
              </w:rPr>
            </w:pPr>
            <w:r w:rsidRPr="00654C4B">
              <w:rPr>
                <w:rFonts w:ascii="Times New Roman" w:hAnsi="Times New Roman"/>
                <w:b/>
                <w:lang w:val="lt-LT"/>
              </w:rPr>
              <w:t>Užimtumas</w:t>
            </w:r>
          </w:p>
          <w:p w14:paraId="4ABD998E" w14:textId="6B98AF38" w:rsidR="00654C4B" w:rsidRPr="00EE5762" w:rsidRDefault="00654C4B" w:rsidP="00EE5762">
            <w:pPr>
              <w:ind w:firstLine="567"/>
              <w:jc w:val="both"/>
              <w:rPr>
                <w:rFonts w:ascii="Times New Roman" w:hAnsi="Times New Roman"/>
                <w:b/>
                <w:lang w:val="lt-LT"/>
              </w:rPr>
            </w:pPr>
            <w:r w:rsidRPr="00654C4B">
              <w:rPr>
                <w:rFonts w:ascii="Times New Roman" w:hAnsi="Times New Roman"/>
                <w:lang w:val="lt-LT"/>
              </w:rPr>
              <w:lastRenderedPageBreak/>
              <w:t>Darbo biržos nuo 2018 m. spalio 1 d. tapo viena įstaiga – Užimtumo tarnyba prie Lietuvos Respublikos socialinės apsaugos ir darbo ministerijos.</w:t>
            </w:r>
            <w:r w:rsidRPr="00654C4B">
              <w:rPr>
                <w:rFonts w:ascii="Times New Roman" w:hAnsi="Times New Roman"/>
                <w:szCs w:val="24"/>
                <w:lang w:val="lt-LT" w:eastAsia="lt-LT"/>
              </w:rPr>
              <w:t>Per 2018 metus darbdaviai registravo 228,4 tūkst. darbo pasiūlymų, tai yra 2,8 proc. daugiau negu per 2017 metus.</w:t>
            </w:r>
          </w:p>
          <w:p w14:paraId="66B8B05B" w14:textId="77777777" w:rsidR="00654C4B" w:rsidRPr="00654C4B" w:rsidRDefault="00654C4B" w:rsidP="00654C4B">
            <w:pPr>
              <w:ind w:firstLine="567"/>
              <w:jc w:val="both"/>
              <w:textAlignment w:val="baseline"/>
              <w:rPr>
                <w:rFonts w:ascii="Times New Roman" w:hAnsi="Times New Roman"/>
                <w:szCs w:val="24"/>
                <w:lang w:val="lt-LT" w:eastAsia="lt-LT"/>
              </w:rPr>
            </w:pPr>
            <w:r w:rsidRPr="00654C4B">
              <w:rPr>
                <w:rFonts w:ascii="Times New Roman" w:hAnsi="Times New Roman"/>
                <w:szCs w:val="24"/>
                <w:lang w:val="lt-LT" w:eastAsia="lt-LT"/>
              </w:rPr>
              <w:t>Darbo rinkoje paklausiausiais išlieka pardavėjai, sunkiasvorių sunkvežimių ir krovinių transporto priemonių vairuotojai, virėjai, lengvųjų automobilių, taksi ir furgonų vairuotojai, reklamos ir rinkodaros specialistai, statybininkai. Labiausiai augo darbininkų izoliuotojų, baldų apmušėjų, mėsininkų, vandentiekininkų ir vamzdynų montuotojų paklausa.</w:t>
            </w:r>
          </w:p>
          <w:p w14:paraId="56526FBE" w14:textId="77777777" w:rsidR="00654C4B" w:rsidRPr="00654C4B" w:rsidRDefault="00654C4B" w:rsidP="00654C4B">
            <w:pPr>
              <w:ind w:firstLine="567"/>
              <w:jc w:val="both"/>
              <w:textAlignment w:val="baseline"/>
              <w:rPr>
                <w:rFonts w:ascii="Times New Roman" w:hAnsi="Times New Roman"/>
                <w:szCs w:val="24"/>
                <w:lang w:val="lt-LT" w:eastAsia="lt-LT"/>
              </w:rPr>
            </w:pPr>
            <w:r w:rsidRPr="00654C4B">
              <w:rPr>
                <w:rFonts w:ascii="Times New Roman" w:hAnsi="Times New Roman"/>
                <w:szCs w:val="24"/>
                <w:lang w:val="lt-LT" w:eastAsia="lt-LT"/>
              </w:rPr>
              <w:t>Į Užimtumo tarnybos klientų aptarnavimo skyrius per metus kreipėsi 253,7 tūkst. darbo neturinčių asmenų, tai nežymiai, 0,7 proc., daugiau negu 2017 metais.</w:t>
            </w:r>
          </w:p>
          <w:p w14:paraId="55933815" w14:textId="77777777" w:rsidR="00654C4B" w:rsidRDefault="00654C4B" w:rsidP="00654C4B">
            <w:pPr>
              <w:ind w:firstLine="567"/>
              <w:jc w:val="both"/>
              <w:textAlignment w:val="baseline"/>
              <w:rPr>
                <w:rFonts w:ascii="Times New Roman" w:hAnsi="Times New Roman"/>
                <w:szCs w:val="24"/>
                <w:lang w:val="lt-LT" w:eastAsia="lt-LT"/>
              </w:rPr>
            </w:pPr>
            <w:r w:rsidRPr="00654C4B">
              <w:rPr>
                <w:rFonts w:ascii="Times New Roman" w:hAnsi="Times New Roman"/>
                <w:szCs w:val="24"/>
                <w:lang w:val="lt-LT" w:eastAsia="lt-LT"/>
              </w:rPr>
              <w:t>Užimtumas suteiktas beveik 305 tūkst. asmenų. Padėta įsidarbinti 168,7 tūkst., veiklą pagal verslo liudijimus pradėjo 90,6 tūkst., remiamas užimtumas per aktyvios darbo rinkos politikos priemones suteiktas 41 tūkst. asmenų, užimtumo didinimo programose dalyvavo 4,6 tūkst.</w:t>
            </w:r>
          </w:p>
          <w:p w14:paraId="3395C050" w14:textId="77777777" w:rsidR="00EE5762" w:rsidRPr="00EE5762" w:rsidRDefault="00EE5762" w:rsidP="00654C4B">
            <w:pPr>
              <w:ind w:firstLine="567"/>
              <w:jc w:val="both"/>
              <w:textAlignment w:val="baseline"/>
              <w:rPr>
                <w:rFonts w:ascii="Times New Roman" w:hAnsi="Times New Roman"/>
                <w:sz w:val="10"/>
                <w:szCs w:val="24"/>
                <w:lang w:val="lt-LT" w:eastAsia="lt-LT"/>
              </w:rPr>
            </w:pPr>
          </w:p>
        </w:tc>
      </w:tr>
      <w:tr w:rsidR="00654C4B" w:rsidRPr="00654C4B" w14:paraId="39939524" w14:textId="77777777" w:rsidTr="00360F00">
        <w:trPr>
          <w:gridAfter w:val="1"/>
          <w:wAfter w:w="54" w:type="dxa"/>
          <w:trHeight w:val="694"/>
        </w:trPr>
        <w:tc>
          <w:tcPr>
            <w:tcW w:w="10207" w:type="dxa"/>
            <w:shd w:val="clear" w:color="auto" w:fill="auto"/>
          </w:tcPr>
          <w:p w14:paraId="71C2F3CB" w14:textId="051D2A97" w:rsidR="00654C4B" w:rsidRPr="00654C4B" w:rsidRDefault="00654C4B" w:rsidP="00654C4B">
            <w:pPr>
              <w:spacing w:line="360" w:lineRule="auto"/>
              <w:rPr>
                <w:rFonts w:ascii="Times New Roman" w:hAnsi="Times New Roman"/>
                <w:b/>
                <w:bCs/>
                <w:i/>
                <w:szCs w:val="24"/>
                <w:lang w:val="lt-LT"/>
              </w:rPr>
            </w:pPr>
            <w:r w:rsidRPr="00654C4B">
              <w:rPr>
                <w:rFonts w:ascii="Times New Roman" w:hAnsi="Times New Roman"/>
                <w:b/>
                <w:i/>
                <w:noProof/>
                <w:szCs w:val="24"/>
                <w:lang w:val="lt-LT" w:eastAsia="lt-LT"/>
              </w:rPr>
              <w:lastRenderedPageBreak/>
              <w:drawing>
                <wp:inline distT="0" distB="0" distL="0" distR="0" wp14:anchorId="52715ABF" wp14:editId="66FDF50C">
                  <wp:extent cx="6329680" cy="3163570"/>
                  <wp:effectExtent l="0" t="0" r="13970" b="17780"/>
                  <wp:docPr id="60" name="Diagrama 6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F0FB87E" w14:textId="77777777" w:rsidR="00654C4B" w:rsidRPr="00654C4B" w:rsidRDefault="00654C4B" w:rsidP="00EE5762">
            <w:pPr>
              <w:jc w:val="center"/>
              <w:rPr>
                <w:rFonts w:ascii="Times New Roman" w:hAnsi="Times New Roman"/>
                <w:bCs/>
                <w:szCs w:val="24"/>
                <w:lang w:val="lt-LT"/>
              </w:rPr>
            </w:pPr>
            <w:r w:rsidRPr="00654C4B">
              <w:rPr>
                <w:rFonts w:ascii="Times New Roman" w:hAnsi="Times New Roman"/>
                <w:b/>
                <w:bCs/>
                <w:i/>
                <w:szCs w:val="24"/>
                <w:lang w:val="lt-LT"/>
              </w:rPr>
              <w:t>7 pav.</w:t>
            </w:r>
            <w:r w:rsidRPr="00654C4B">
              <w:rPr>
                <w:rFonts w:ascii="Times New Roman" w:hAnsi="Times New Roman"/>
                <w:b/>
                <w:bCs/>
                <w:szCs w:val="24"/>
                <w:lang w:val="lt-LT"/>
              </w:rPr>
              <w:t xml:space="preserve"> </w:t>
            </w:r>
            <w:r w:rsidRPr="00654C4B">
              <w:rPr>
                <w:rFonts w:ascii="Times New Roman" w:hAnsi="Times New Roman"/>
                <w:bCs/>
                <w:szCs w:val="24"/>
                <w:lang w:val="lt-LT"/>
              </w:rPr>
              <w:t>Registruotų bedarbių ir darbingo amžiaus gyventojų santykis 2011–2019 metais, proc.</w:t>
            </w:r>
          </w:p>
          <w:p w14:paraId="79259C73" w14:textId="77777777" w:rsidR="00654C4B" w:rsidRPr="00654C4B" w:rsidRDefault="00654C4B" w:rsidP="00EE5762">
            <w:pPr>
              <w:spacing w:after="120"/>
              <w:jc w:val="center"/>
              <w:rPr>
                <w:rFonts w:ascii="Times New Roman" w:hAnsi="Times New Roman"/>
                <w:sz w:val="20"/>
                <w:szCs w:val="24"/>
                <w:lang w:val="lt-LT"/>
              </w:rPr>
            </w:pPr>
            <w:r w:rsidRPr="00654C4B">
              <w:rPr>
                <w:rFonts w:ascii="Times New Roman" w:hAnsi="Times New Roman"/>
                <w:sz w:val="20"/>
                <w:szCs w:val="24"/>
                <w:lang w:val="lt-LT"/>
              </w:rPr>
              <w:t>Šaltinis: Lietuvos statistikos departamentas, 2020</w:t>
            </w:r>
          </w:p>
          <w:p w14:paraId="32EFF073" w14:textId="77777777" w:rsidR="00654C4B" w:rsidRPr="00654C4B" w:rsidRDefault="00654C4B" w:rsidP="00654C4B">
            <w:pPr>
              <w:ind w:firstLine="567"/>
              <w:jc w:val="both"/>
              <w:rPr>
                <w:rFonts w:ascii="Times New Roman" w:eastAsia="Calibri" w:hAnsi="Times New Roman"/>
                <w:bCs/>
                <w:szCs w:val="24"/>
                <w:lang w:val="lt-LT" w:eastAsia="lt-LT"/>
              </w:rPr>
            </w:pPr>
            <w:r w:rsidRPr="00654C4B">
              <w:rPr>
                <w:rFonts w:ascii="Times New Roman" w:eastAsia="Calibri" w:hAnsi="Times New Roman"/>
                <w:szCs w:val="24"/>
                <w:lang w:val="lt-LT" w:eastAsia="lt-LT"/>
              </w:rPr>
              <w:t xml:space="preserve">Nedarbo lygis – tai bedarbių ir darbingo amžiaus gyventojų santykis. Alytaus rajone 2019 metais nedarbas sudarė </w:t>
            </w:r>
            <w:r w:rsidRPr="00654C4B">
              <w:rPr>
                <w:rFonts w:ascii="Times New Roman" w:eastAsia="Calibri" w:hAnsi="Times New Roman"/>
                <w:bCs/>
                <w:szCs w:val="24"/>
                <w:lang w:val="lt-LT" w:eastAsia="lt-LT"/>
              </w:rPr>
              <w:t>9,6 procento, kai šalies vidurkis –  8,4 procento. 2020 m.</w:t>
            </w:r>
            <w:r w:rsidRPr="00654C4B">
              <w:rPr>
                <w:rFonts w:ascii="Times New Roman" w:hAnsi="Times New Roman"/>
                <w:sz w:val="21"/>
                <w:szCs w:val="21"/>
                <w:lang w:val="lt-LT"/>
              </w:rPr>
              <w:t xml:space="preserve"> </w:t>
            </w:r>
            <w:r w:rsidRPr="00654C4B">
              <w:rPr>
                <w:rFonts w:ascii="Times New Roman" w:eastAsia="Calibri" w:hAnsi="Times New Roman"/>
                <w:bCs/>
                <w:szCs w:val="24"/>
                <w:lang w:val="lt-LT" w:eastAsia="lt-LT"/>
              </w:rPr>
              <w:t xml:space="preserve">sausio 1 d. šalyje buvo registruota 150,5 tūkst. bedarbių, 2019 m. sausio 1 d. – 154,4 tūkst., vadinasi, per metus bedarbių skaičius sumažėjo 3,9 tūkst. </w:t>
            </w:r>
          </w:p>
          <w:p w14:paraId="39E82B3E" w14:textId="77777777" w:rsidR="00654C4B" w:rsidRPr="00654C4B" w:rsidRDefault="00654C4B" w:rsidP="00654C4B">
            <w:pPr>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 xml:space="preserve">Alytaus rajono savivaldybė yra žiedinė savivaldybė, o situaciją jos darbo rinkoje stipriai įtakoja tendencijos Alytaus miesto ūkyje ir darbo rinkoje. Bankrutavus stambiosioms Alytaus miesto pramonės įmonėms, kur dirbo nemaža dalis rajono gyventojų, jie neteko darbo.  </w:t>
            </w:r>
            <w:r w:rsidRPr="00654C4B">
              <w:rPr>
                <w:rFonts w:eastAsia="Calibri"/>
                <w:szCs w:val="24"/>
                <w:lang w:val="lt-LT" w:eastAsia="lt-LT"/>
              </w:rPr>
              <w:t xml:space="preserve">Pastaruosius keletą metų situacija Alytaus regiono darbo rinkoje, o ypač Alytaus rajone gerėja. Nedarbas Alytaus rajone mažėja didesniais tempais nei regione ir šalyje. </w:t>
            </w:r>
          </w:p>
          <w:p w14:paraId="1ACFBD98" w14:textId="77777777" w:rsidR="00654C4B" w:rsidRPr="00654C4B" w:rsidRDefault="00654C4B" w:rsidP="00654C4B">
            <w:pPr>
              <w:ind w:firstLine="567"/>
              <w:jc w:val="both"/>
              <w:rPr>
                <w:rFonts w:eastAsia="Calibri"/>
                <w:szCs w:val="24"/>
                <w:lang w:val="lt-LT" w:eastAsia="lt-LT"/>
              </w:rPr>
            </w:pPr>
            <w:r w:rsidRPr="00654C4B">
              <w:rPr>
                <w:rFonts w:eastAsia="Calibri"/>
                <w:szCs w:val="24"/>
                <w:lang w:val="lt-LT" w:eastAsia="lt-LT"/>
              </w:rPr>
              <w:t xml:space="preserve">Situacija gerėja ir dėka glaudesnio darbo biržos ir savivaldybės bendradarbiavimo, integruojant socialinės paramos gavėjus į darbo rinką. Socialinės paramos gavėjų skaičius pastaraisiais metais stipriai sumažėjo, o tai didina rajono gyventojų motyvaciją aktyviau ieškoti darbo. Tarp 15-64 metų amžiaus Alytaus rajono savivaldybės gyventojų, užimtumo lygis ženkliai didėja. 2016 m. užimtumo lygis siekė 55,9 proc. (iš jų užimtumo lygis vyrų  tarpe buvo 57,9 proc., o moterų tarpe – 53,1 proc.). 2017 m. bendras užimtumo lygis rajone buvo 60,2 proc., tai reiškia, kad padidėjo 4,3 proc. Vyrų tarpe užimtumo lygis padidėjo 3,2 proc. (iki 61,1 proc.), o moterų tarpe užimtumo lygis padidėjo 5,5 proc., iki 58,6 proc. 2018 m. užimtumo lygis padidėjo 2,6 proc., lyginant su 2017 m. ir pasiekė 62,8 proc. lygį. </w:t>
            </w:r>
          </w:p>
          <w:p w14:paraId="2EA9426B" w14:textId="77777777" w:rsidR="00654C4B" w:rsidRPr="00654C4B" w:rsidRDefault="00654C4B" w:rsidP="00654C4B">
            <w:pPr>
              <w:ind w:firstLine="567"/>
              <w:jc w:val="both"/>
              <w:rPr>
                <w:rFonts w:eastAsia="Calibri"/>
                <w:szCs w:val="24"/>
                <w:lang w:val="lt-LT" w:eastAsia="lt-LT"/>
              </w:rPr>
            </w:pPr>
            <w:r w:rsidRPr="00654C4B">
              <w:rPr>
                <w:rFonts w:eastAsia="Calibri"/>
                <w:szCs w:val="24"/>
                <w:lang w:val="lt-LT" w:eastAsia="lt-LT"/>
              </w:rPr>
              <w:t xml:space="preserve">Alytaus rajono darbdaviai noriai naudojasi darbo biržos programomis. Kasmet į aktyvias darbo rinkos priemones nukreipiama apie 700 rajono gyventojų. Per 2019 m. užimtumo tarnyba ( buvusi darbo </w:t>
            </w:r>
            <w:r w:rsidRPr="00654C4B">
              <w:rPr>
                <w:rFonts w:eastAsia="Calibri"/>
                <w:szCs w:val="24"/>
                <w:lang w:val="lt-LT" w:eastAsia="lt-LT"/>
              </w:rPr>
              <w:lastRenderedPageBreak/>
              <w:t xml:space="preserve">birža ) įdarbino - 1363 bedarbių, iš jų 1164 nuolatiniam darbui ir 199 terminuotam. Pažymėtina kad Alytaus regiono bedarbius neskatina įsidarbinti žemesnis nei vidutinis šalyje darbo užmokestis. Rajono gyventojų galimybes įsidarbinti riboja ir nuvykimo į darbą iš kaimiškų vietovių problema. </w:t>
            </w:r>
          </w:p>
          <w:p w14:paraId="7D46183F" w14:textId="77777777" w:rsidR="000C752D" w:rsidRDefault="00654C4B" w:rsidP="000C752D">
            <w:pPr>
              <w:ind w:firstLine="567"/>
              <w:jc w:val="both"/>
              <w:rPr>
                <w:szCs w:val="24"/>
                <w:lang w:val="lt-LT"/>
              </w:rPr>
            </w:pPr>
            <w:r w:rsidRPr="00654C4B">
              <w:rPr>
                <w:rFonts w:eastAsia="Calibri"/>
                <w:szCs w:val="24"/>
                <w:lang w:val="lt-LT" w:eastAsia="lt-LT"/>
              </w:rPr>
              <w:t xml:space="preserve">Įtakos nedarbo mastui turi </w:t>
            </w:r>
            <w:r w:rsidRPr="00654C4B">
              <w:rPr>
                <w:szCs w:val="24"/>
                <w:lang w:val="lt-LT"/>
              </w:rPr>
              <w:t>spartus gyventojų senėjimas ir mažėjantis darbingo amžiaus asmenų skaičius. Užimtumo tarnyboje 2019 m.  registruota 242 jaunų iki 29 m. amžiaus, o vyresnių nei 50 metų - 80</w:t>
            </w:r>
            <w:r w:rsidR="000C752D">
              <w:rPr>
                <w:szCs w:val="24"/>
                <w:lang w:val="lt-LT"/>
              </w:rPr>
              <w:t>0 (44 proc.) bedarbių.</w:t>
            </w:r>
          </w:p>
          <w:p w14:paraId="108F94CF" w14:textId="4AF7A684" w:rsidR="00654C4B" w:rsidRPr="000C752D" w:rsidRDefault="00654C4B" w:rsidP="000C752D">
            <w:pPr>
              <w:jc w:val="center"/>
              <w:rPr>
                <w:szCs w:val="24"/>
                <w:lang w:val="lt-LT"/>
              </w:rPr>
            </w:pPr>
            <w:r w:rsidRPr="00654C4B">
              <w:rPr>
                <w:sz w:val="36"/>
                <w:szCs w:val="36"/>
                <w:lang w:val="lt-LT"/>
              </w:rPr>
              <w:t>Alytaus rajono savivaldyb</w:t>
            </w:r>
            <w:r w:rsidRPr="00654C4B">
              <w:rPr>
                <w:rFonts w:ascii="Calibri" w:hAnsi="Calibri"/>
                <w:sz w:val="36"/>
                <w:szCs w:val="36"/>
                <w:lang w:val="lt-LT"/>
              </w:rPr>
              <w:t>ė</w:t>
            </w:r>
          </w:p>
          <w:p w14:paraId="6F4C7135" w14:textId="06F021B3" w:rsidR="00654C4B" w:rsidRPr="00654C4B" w:rsidRDefault="00654C4B" w:rsidP="00654C4B">
            <w:pPr>
              <w:ind w:firstLine="34"/>
              <w:jc w:val="both"/>
              <w:rPr>
                <w:noProof/>
                <w:lang w:val="lt-LT" w:eastAsia="lt-LT"/>
              </w:rPr>
            </w:pPr>
            <w:r w:rsidRPr="00654C4B">
              <w:rPr>
                <w:noProof/>
                <w:lang w:val="lt-LT" w:eastAsia="lt-LT"/>
              </w:rPr>
              <w:t xml:space="preserve">               </w:t>
            </w:r>
            <w:r w:rsidRPr="00654C4B">
              <w:rPr>
                <w:noProof/>
                <w:lang w:val="lt-LT" w:eastAsia="lt-LT"/>
              </w:rPr>
              <w:drawing>
                <wp:inline distT="0" distB="0" distL="0" distR="0" wp14:anchorId="61B33DF5" wp14:editId="3612B680">
                  <wp:extent cx="4905375" cy="2962275"/>
                  <wp:effectExtent l="0" t="0" r="9525" b="9525"/>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05375" cy="2962275"/>
                          </a:xfrm>
                          <a:prstGeom prst="rect">
                            <a:avLst/>
                          </a:prstGeom>
                          <a:noFill/>
                          <a:ln>
                            <a:noFill/>
                          </a:ln>
                        </pic:spPr>
                      </pic:pic>
                    </a:graphicData>
                  </a:graphic>
                </wp:inline>
              </w:drawing>
            </w:r>
          </w:p>
          <w:p w14:paraId="629FFE4E" w14:textId="77777777" w:rsidR="00654C4B" w:rsidRPr="00654C4B" w:rsidRDefault="00654C4B" w:rsidP="00654C4B">
            <w:pPr>
              <w:spacing w:before="120" w:after="120"/>
              <w:ind w:firstLine="34"/>
              <w:jc w:val="both"/>
              <w:rPr>
                <w:lang w:val="lt-LT"/>
              </w:rPr>
            </w:pPr>
            <w:r w:rsidRPr="00654C4B">
              <w:rPr>
                <w:b/>
                <w:i/>
                <w:noProof/>
                <w:lang w:val="lt-LT" w:eastAsia="lt-LT"/>
              </w:rPr>
              <w:t>2 lentelė</w:t>
            </w:r>
            <w:r w:rsidRPr="00654C4B">
              <w:rPr>
                <w:noProof/>
                <w:lang w:val="lt-LT" w:eastAsia="lt-LT"/>
              </w:rPr>
              <w:t xml:space="preserve">. Užimtumo tarnybos statistinė informacija Alytaus rajono savivaldybėje </w:t>
            </w:r>
          </w:p>
          <w:tbl>
            <w:tblPr>
              <w:tblW w:w="10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8"/>
              <w:gridCol w:w="1283"/>
              <w:gridCol w:w="1223"/>
              <w:gridCol w:w="2496"/>
              <w:gridCol w:w="1469"/>
              <w:gridCol w:w="1468"/>
            </w:tblGrid>
            <w:tr w:rsidR="00654C4B" w:rsidRPr="00654C4B" w14:paraId="48B2C4E1" w14:textId="77777777" w:rsidTr="00A32938">
              <w:trPr>
                <w:trHeight w:val="448"/>
              </w:trPr>
              <w:tc>
                <w:tcPr>
                  <w:tcW w:w="2078" w:type="dxa"/>
                  <w:shd w:val="clear" w:color="auto" w:fill="auto"/>
                  <w:vAlign w:val="center"/>
                </w:tcPr>
                <w:p w14:paraId="2EEBE083" w14:textId="77777777" w:rsidR="00654C4B" w:rsidRPr="00654C4B" w:rsidRDefault="00654C4B" w:rsidP="00654C4B">
                  <w:pPr>
                    <w:jc w:val="center"/>
                    <w:rPr>
                      <w:b/>
                      <w:i/>
                      <w:lang w:val="lt-LT"/>
                    </w:rPr>
                  </w:pPr>
                  <w:r w:rsidRPr="00654C4B">
                    <w:rPr>
                      <w:b/>
                      <w:i/>
                      <w:lang w:val="lt-LT"/>
                    </w:rPr>
                    <w:t>Per mėnesį</w:t>
                  </w:r>
                </w:p>
              </w:tc>
              <w:tc>
                <w:tcPr>
                  <w:tcW w:w="2506" w:type="dxa"/>
                  <w:gridSpan w:val="2"/>
                  <w:shd w:val="clear" w:color="auto" w:fill="auto"/>
                  <w:vAlign w:val="center"/>
                </w:tcPr>
                <w:p w14:paraId="2A10C3D4" w14:textId="77777777" w:rsidR="00654C4B" w:rsidRPr="00654C4B" w:rsidRDefault="00654C4B" w:rsidP="00654C4B">
                  <w:pPr>
                    <w:jc w:val="center"/>
                    <w:rPr>
                      <w:b/>
                      <w:i/>
                      <w:lang w:val="lt-LT"/>
                    </w:rPr>
                  </w:pPr>
                  <w:r w:rsidRPr="00654C4B">
                    <w:rPr>
                      <w:b/>
                      <w:i/>
                      <w:lang w:val="lt-LT"/>
                    </w:rPr>
                    <w:t>Skaičius, vnt.</w:t>
                  </w:r>
                </w:p>
              </w:tc>
              <w:tc>
                <w:tcPr>
                  <w:tcW w:w="2496" w:type="dxa"/>
                  <w:shd w:val="clear" w:color="auto" w:fill="auto"/>
                </w:tcPr>
                <w:p w14:paraId="6035655E" w14:textId="77777777" w:rsidR="00654C4B" w:rsidRPr="00654C4B" w:rsidRDefault="00654C4B" w:rsidP="00654C4B">
                  <w:pPr>
                    <w:jc w:val="both"/>
                    <w:rPr>
                      <w:b/>
                      <w:i/>
                      <w:lang w:val="lt-LT"/>
                    </w:rPr>
                  </w:pPr>
                </w:p>
              </w:tc>
              <w:tc>
                <w:tcPr>
                  <w:tcW w:w="2937" w:type="dxa"/>
                  <w:gridSpan w:val="2"/>
                  <w:vAlign w:val="center"/>
                </w:tcPr>
                <w:p w14:paraId="7B7EC0AE" w14:textId="77777777" w:rsidR="00654C4B" w:rsidRPr="00654C4B" w:rsidRDefault="00654C4B" w:rsidP="00654C4B">
                  <w:pPr>
                    <w:jc w:val="center"/>
                    <w:rPr>
                      <w:b/>
                      <w:i/>
                      <w:lang w:val="lt-LT"/>
                    </w:rPr>
                  </w:pPr>
                  <w:r w:rsidRPr="00654C4B">
                    <w:rPr>
                      <w:b/>
                      <w:i/>
                      <w:lang w:val="lt-LT"/>
                    </w:rPr>
                    <w:t>Skaičius, vnt.</w:t>
                  </w:r>
                </w:p>
              </w:tc>
            </w:tr>
            <w:tr w:rsidR="00654C4B" w:rsidRPr="00654C4B" w14:paraId="480FD00B" w14:textId="77777777" w:rsidTr="00A32938">
              <w:trPr>
                <w:trHeight w:val="448"/>
              </w:trPr>
              <w:tc>
                <w:tcPr>
                  <w:tcW w:w="2078" w:type="dxa"/>
                  <w:shd w:val="clear" w:color="auto" w:fill="auto"/>
                </w:tcPr>
                <w:p w14:paraId="0D37B459" w14:textId="77777777" w:rsidR="00654C4B" w:rsidRPr="00654C4B" w:rsidRDefault="00654C4B" w:rsidP="00654C4B">
                  <w:pPr>
                    <w:jc w:val="center"/>
                    <w:rPr>
                      <w:lang w:val="lt-LT"/>
                    </w:rPr>
                  </w:pPr>
                </w:p>
              </w:tc>
              <w:tc>
                <w:tcPr>
                  <w:tcW w:w="1283" w:type="dxa"/>
                  <w:shd w:val="clear" w:color="auto" w:fill="auto"/>
                </w:tcPr>
                <w:p w14:paraId="2D0E6E2F" w14:textId="77777777" w:rsidR="00654C4B" w:rsidRPr="00654C4B" w:rsidRDefault="00654C4B" w:rsidP="00654C4B">
                  <w:pPr>
                    <w:jc w:val="center"/>
                    <w:rPr>
                      <w:lang w:val="lt-LT"/>
                    </w:rPr>
                  </w:pPr>
                  <w:r w:rsidRPr="00654C4B">
                    <w:rPr>
                      <w:lang w:val="lt-LT"/>
                    </w:rPr>
                    <w:t>Per 2018 m.</w:t>
                  </w:r>
                </w:p>
              </w:tc>
              <w:tc>
                <w:tcPr>
                  <w:tcW w:w="1223" w:type="dxa"/>
                </w:tcPr>
                <w:p w14:paraId="1DA5CF3A" w14:textId="77777777" w:rsidR="00654C4B" w:rsidRPr="00654C4B" w:rsidRDefault="00654C4B" w:rsidP="00654C4B">
                  <w:pPr>
                    <w:jc w:val="center"/>
                    <w:rPr>
                      <w:lang w:val="lt-LT"/>
                    </w:rPr>
                  </w:pPr>
                  <w:r w:rsidRPr="00654C4B">
                    <w:rPr>
                      <w:lang w:val="lt-LT"/>
                    </w:rPr>
                    <w:t>Per 2019 m.</w:t>
                  </w:r>
                </w:p>
              </w:tc>
              <w:tc>
                <w:tcPr>
                  <w:tcW w:w="2496" w:type="dxa"/>
                  <w:shd w:val="clear" w:color="auto" w:fill="auto"/>
                </w:tcPr>
                <w:p w14:paraId="7D0BA8DA" w14:textId="77777777" w:rsidR="00654C4B" w:rsidRPr="00654C4B" w:rsidRDefault="00654C4B" w:rsidP="00654C4B">
                  <w:pPr>
                    <w:jc w:val="center"/>
                    <w:rPr>
                      <w:lang w:val="lt-LT"/>
                    </w:rPr>
                  </w:pPr>
                </w:p>
              </w:tc>
              <w:tc>
                <w:tcPr>
                  <w:tcW w:w="1469" w:type="dxa"/>
                </w:tcPr>
                <w:p w14:paraId="4359A9A8" w14:textId="77777777" w:rsidR="00654C4B" w:rsidRPr="00654C4B" w:rsidRDefault="00654C4B" w:rsidP="00654C4B">
                  <w:pPr>
                    <w:jc w:val="center"/>
                    <w:rPr>
                      <w:lang w:val="lt-LT"/>
                    </w:rPr>
                  </w:pPr>
                  <w:r w:rsidRPr="00654C4B">
                    <w:rPr>
                      <w:lang w:val="lt-LT"/>
                    </w:rPr>
                    <w:t>2019-01-01</w:t>
                  </w:r>
                </w:p>
              </w:tc>
              <w:tc>
                <w:tcPr>
                  <w:tcW w:w="1468" w:type="dxa"/>
                  <w:shd w:val="clear" w:color="auto" w:fill="auto"/>
                </w:tcPr>
                <w:p w14:paraId="61CE729D" w14:textId="77777777" w:rsidR="00654C4B" w:rsidRPr="00654C4B" w:rsidRDefault="00654C4B" w:rsidP="00654C4B">
                  <w:pPr>
                    <w:jc w:val="center"/>
                    <w:rPr>
                      <w:lang w:val="lt-LT"/>
                    </w:rPr>
                  </w:pPr>
                  <w:r w:rsidRPr="00654C4B">
                    <w:rPr>
                      <w:i/>
                      <w:lang w:val="lt-LT"/>
                    </w:rPr>
                    <w:t>2020-01-01</w:t>
                  </w:r>
                </w:p>
              </w:tc>
            </w:tr>
            <w:tr w:rsidR="00654C4B" w:rsidRPr="00654C4B" w14:paraId="2E108DA0" w14:textId="77777777" w:rsidTr="00A32938">
              <w:trPr>
                <w:trHeight w:val="448"/>
              </w:trPr>
              <w:tc>
                <w:tcPr>
                  <w:tcW w:w="2078" w:type="dxa"/>
                  <w:shd w:val="clear" w:color="auto" w:fill="auto"/>
                  <w:vAlign w:val="center"/>
                </w:tcPr>
                <w:p w14:paraId="21AD1C20" w14:textId="77777777" w:rsidR="00654C4B" w:rsidRPr="00654C4B" w:rsidRDefault="00654C4B" w:rsidP="00654C4B">
                  <w:pPr>
                    <w:rPr>
                      <w:lang w:val="lt-LT"/>
                    </w:rPr>
                  </w:pPr>
                  <w:r w:rsidRPr="00654C4B">
                    <w:rPr>
                      <w:lang w:val="lt-LT"/>
                    </w:rPr>
                    <w:t>Įregistruota darbo ieškančių</w:t>
                  </w:r>
                </w:p>
              </w:tc>
              <w:tc>
                <w:tcPr>
                  <w:tcW w:w="1283" w:type="dxa"/>
                  <w:shd w:val="clear" w:color="auto" w:fill="auto"/>
                  <w:vAlign w:val="center"/>
                </w:tcPr>
                <w:p w14:paraId="091CC135" w14:textId="77777777" w:rsidR="00654C4B" w:rsidRPr="00654C4B" w:rsidRDefault="00654C4B" w:rsidP="00654C4B">
                  <w:pPr>
                    <w:jc w:val="center"/>
                    <w:rPr>
                      <w:lang w:val="lt-LT"/>
                    </w:rPr>
                  </w:pPr>
                  <w:r w:rsidRPr="00654C4B">
                    <w:rPr>
                      <w:lang w:val="lt-LT"/>
                    </w:rPr>
                    <w:t>200</w:t>
                  </w:r>
                </w:p>
              </w:tc>
              <w:tc>
                <w:tcPr>
                  <w:tcW w:w="1223" w:type="dxa"/>
                  <w:vAlign w:val="center"/>
                </w:tcPr>
                <w:p w14:paraId="2F2CCFF8" w14:textId="77777777" w:rsidR="00654C4B" w:rsidRPr="00654C4B" w:rsidRDefault="00654C4B" w:rsidP="00654C4B">
                  <w:pPr>
                    <w:jc w:val="center"/>
                    <w:rPr>
                      <w:lang w:val="lt-LT"/>
                    </w:rPr>
                  </w:pPr>
                  <w:r w:rsidRPr="00654C4B">
                    <w:rPr>
                      <w:lang w:val="lt-LT"/>
                    </w:rPr>
                    <w:t>183</w:t>
                  </w:r>
                </w:p>
              </w:tc>
              <w:tc>
                <w:tcPr>
                  <w:tcW w:w="2496" w:type="dxa"/>
                  <w:shd w:val="clear" w:color="auto" w:fill="auto"/>
                  <w:vAlign w:val="center"/>
                </w:tcPr>
                <w:p w14:paraId="65331C08" w14:textId="77777777" w:rsidR="00654C4B" w:rsidRPr="00654C4B" w:rsidRDefault="00654C4B" w:rsidP="00654C4B">
                  <w:pPr>
                    <w:rPr>
                      <w:lang w:val="lt-LT"/>
                    </w:rPr>
                  </w:pPr>
                  <w:r w:rsidRPr="00654C4B">
                    <w:rPr>
                      <w:lang w:val="lt-LT"/>
                    </w:rPr>
                    <w:t>Darbo ieškančių</w:t>
                  </w:r>
                </w:p>
              </w:tc>
              <w:tc>
                <w:tcPr>
                  <w:tcW w:w="1469" w:type="dxa"/>
                  <w:vAlign w:val="center"/>
                </w:tcPr>
                <w:p w14:paraId="74C74EEC" w14:textId="77777777" w:rsidR="00654C4B" w:rsidRPr="00654C4B" w:rsidRDefault="00654C4B" w:rsidP="00654C4B">
                  <w:pPr>
                    <w:jc w:val="center"/>
                    <w:rPr>
                      <w:lang w:val="lt-LT"/>
                    </w:rPr>
                  </w:pPr>
                  <w:r w:rsidRPr="00654C4B">
                    <w:rPr>
                      <w:lang w:val="lt-LT"/>
                    </w:rPr>
                    <w:t>1907</w:t>
                  </w:r>
                </w:p>
              </w:tc>
              <w:tc>
                <w:tcPr>
                  <w:tcW w:w="1468" w:type="dxa"/>
                  <w:shd w:val="clear" w:color="auto" w:fill="auto"/>
                  <w:vAlign w:val="center"/>
                </w:tcPr>
                <w:p w14:paraId="1D2BA2C8" w14:textId="77777777" w:rsidR="00654C4B" w:rsidRPr="00654C4B" w:rsidRDefault="00654C4B" w:rsidP="00654C4B">
                  <w:pPr>
                    <w:jc w:val="center"/>
                    <w:rPr>
                      <w:lang w:val="lt-LT"/>
                    </w:rPr>
                  </w:pPr>
                  <w:r w:rsidRPr="00654C4B">
                    <w:rPr>
                      <w:lang w:val="lt-LT"/>
                    </w:rPr>
                    <w:t>1695</w:t>
                  </w:r>
                </w:p>
              </w:tc>
            </w:tr>
            <w:tr w:rsidR="00654C4B" w:rsidRPr="00654C4B" w14:paraId="0FD4F840" w14:textId="77777777" w:rsidTr="00A32938">
              <w:trPr>
                <w:trHeight w:val="448"/>
              </w:trPr>
              <w:tc>
                <w:tcPr>
                  <w:tcW w:w="2078" w:type="dxa"/>
                  <w:shd w:val="clear" w:color="auto" w:fill="auto"/>
                  <w:vAlign w:val="center"/>
                </w:tcPr>
                <w:p w14:paraId="4C160B17" w14:textId="77777777" w:rsidR="00654C4B" w:rsidRPr="00654C4B" w:rsidRDefault="00654C4B" w:rsidP="00654C4B">
                  <w:pPr>
                    <w:rPr>
                      <w:lang w:val="lt-LT"/>
                    </w:rPr>
                  </w:pPr>
                  <w:r w:rsidRPr="00654C4B">
                    <w:rPr>
                      <w:lang w:val="lt-LT"/>
                    </w:rPr>
                    <w:t>Registruota bedarbių</w:t>
                  </w:r>
                </w:p>
              </w:tc>
              <w:tc>
                <w:tcPr>
                  <w:tcW w:w="1283" w:type="dxa"/>
                  <w:shd w:val="clear" w:color="auto" w:fill="auto"/>
                  <w:vAlign w:val="center"/>
                </w:tcPr>
                <w:p w14:paraId="04B454A4" w14:textId="77777777" w:rsidR="00654C4B" w:rsidRPr="00654C4B" w:rsidRDefault="00654C4B" w:rsidP="00654C4B">
                  <w:pPr>
                    <w:jc w:val="center"/>
                    <w:rPr>
                      <w:lang w:val="lt-LT"/>
                    </w:rPr>
                  </w:pPr>
                  <w:r w:rsidRPr="00654C4B">
                    <w:rPr>
                      <w:lang w:val="lt-LT"/>
                    </w:rPr>
                    <w:t>186</w:t>
                  </w:r>
                </w:p>
              </w:tc>
              <w:tc>
                <w:tcPr>
                  <w:tcW w:w="1223" w:type="dxa"/>
                  <w:vAlign w:val="center"/>
                </w:tcPr>
                <w:p w14:paraId="151FBE8B" w14:textId="77777777" w:rsidR="00654C4B" w:rsidRPr="00654C4B" w:rsidRDefault="00654C4B" w:rsidP="00654C4B">
                  <w:pPr>
                    <w:jc w:val="center"/>
                    <w:rPr>
                      <w:lang w:val="lt-LT"/>
                    </w:rPr>
                  </w:pPr>
                  <w:r w:rsidRPr="00654C4B">
                    <w:rPr>
                      <w:lang w:val="lt-LT"/>
                    </w:rPr>
                    <w:t>175</w:t>
                  </w:r>
                </w:p>
              </w:tc>
              <w:tc>
                <w:tcPr>
                  <w:tcW w:w="2496" w:type="dxa"/>
                  <w:shd w:val="clear" w:color="auto" w:fill="auto"/>
                  <w:vAlign w:val="center"/>
                </w:tcPr>
                <w:p w14:paraId="7DDD9F5A" w14:textId="77777777" w:rsidR="00654C4B" w:rsidRPr="00654C4B" w:rsidRDefault="00654C4B" w:rsidP="00654C4B">
                  <w:pPr>
                    <w:rPr>
                      <w:lang w:val="lt-LT"/>
                    </w:rPr>
                  </w:pPr>
                  <w:r w:rsidRPr="00654C4B">
                    <w:rPr>
                      <w:lang w:val="lt-LT"/>
                    </w:rPr>
                    <w:t>Bedarbių</w:t>
                  </w:r>
                </w:p>
              </w:tc>
              <w:tc>
                <w:tcPr>
                  <w:tcW w:w="1469" w:type="dxa"/>
                  <w:vAlign w:val="center"/>
                </w:tcPr>
                <w:p w14:paraId="3A373D20" w14:textId="77777777" w:rsidR="00654C4B" w:rsidRPr="00654C4B" w:rsidRDefault="00654C4B" w:rsidP="00654C4B">
                  <w:pPr>
                    <w:jc w:val="center"/>
                    <w:rPr>
                      <w:lang w:val="lt-LT"/>
                    </w:rPr>
                  </w:pPr>
                  <w:r w:rsidRPr="00654C4B">
                    <w:rPr>
                      <w:lang w:val="lt-LT"/>
                    </w:rPr>
                    <w:t>1704</w:t>
                  </w:r>
                </w:p>
              </w:tc>
              <w:tc>
                <w:tcPr>
                  <w:tcW w:w="1468" w:type="dxa"/>
                  <w:shd w:val="clear" w:color="auto" w:fill="auto"/>
                  <w:vAlign w:val="center"/>
                </w:tcPr>
                <w:p w14:paraId="7430D129" w14:textId="77777777" w:rsidR="00654C4B" w:rsidRPr="00654C4B" w:rsidRDefault="00654C4B" w:rsidP="00654C4B">
                  <w:pPr>
                    <w:jc w:val="center"/>
                    <w:rPr>
                      <w:lang w:val="lt-LT"/>
                    </w:rPr>
                  </w:pPr>
                  <w:r w:rsidRPr="00654C4B">
                    <w:rPr>
                      <w:lang w:val="lt-LT"/>
                    </w:rPr>
                    <w:t>1475</w:t>
                  </w:r>
                </w:p>
              </w:tc>
            </w:tr>
            <w:tr w:rsidR="00654C4B" w:rsidRPr="00654C4B" w14:paraId="5317D54F" w14:textId="77777777" w:rsidTr="00A32938">
              <w:trPr>
                <w:trHeight w:val="652"/>
              </w:trPr>
              <w:tc>
                <w:tcPr>
                  <w:tcW w:w="2078" w:type="dxa"/>
                  <w:shd w:val="clear" w:color="auto" w:fill="auto"/>
                  <w:vAlign w:val="center"/>
                </w:tcPr>
                <w:p w14:paraId="78446785" w14:textId="77777777" w:rsidR="00654C4B" w:rsidRPr="00654C4B" w:rsidRDefault="00654C4B" w:rsidP="00654C4B">
                  <w:pPr>
                    <w:rPr>
                      <w:lang w:val="lt-LT"/>
                    </w:rPr>
                  </w:pPr>
                  <w:r w:rsidRPr="00654C4B">
                    <w:rPr>
                      <w:lang w:val="lt-LT"/>
                    </w:rPr>
                    <w:t>Įdarbinta per metus:</w:t>
                  </w:r>
                </w:p>
              </w:tc>
              <w:tc>
                <w:tcPr>
                  <w:tcW w:w="1283" w:type="dxa"/>
                  <w:shd w:val="clear" w:color="auto" w:fill="auto"/>
                  <w:vAlign w:val="center"/>
                </w:tcPr>
                <w:p w14:paraId="734442F6" w14:textId="77777777" w:rsidR="00654C4B" w:rsidRPr="00654C4B" w:rsidRDefault="00654C4B" w:rsidP="00654C4B">
                  <w:pPr>
                    <w:jc w:val="center"/>
                    <w:rPr>
                      <w:lang w:val="lt-LT"/>
                    </w:rPr>
                  </w:pPr>
                  <w:r w:rsidRPr="00654C4B">
                    <w:rPr>
                      <w:lang w:val="lt-LT"/>
                    </w:rPr>
                    <w:t>1431</w:t>
                  </w:r>
                </w:p>
              </w:tc>
              <w:tc>
                <w:tcPr>
                  <w:tcW w:w="1223" w:type="dxa"/>
                  <w:vAlign w:val="center"/>
                </w:tcPr>
                <w:p w14:paraId="1CC9DC11" w14:textId="77777777" w:rsidR="00654C4B" w:rsidRPr="00654C4B" w:rsidRDefault="00654C4B" w:rsidP="00654C4B">
                  <w:pPr>
                    <w:jc w:val="center"/>
                    <w:rPr>
                      <w:lang w:val="lt-LT"/>
                    </w:rPr>
                  </w:pPr>
                  <w:r w:rsidRPr="00654C4B">
                    <w:rPr>
                      <w:lang w:val="lt-LT"/>
                    </w:rPr>
                    <w:t>1363</w:t>
                  </w:r>
                </w:p>
              </w:tc>
              <w:tc>
                <w:tcPr>
                  <w:tcW w:w="2496" w:type="dxa"/>
                  <w:shd w:val="clear" w:color="auto" w:fill="auto"/>
                  <w:vAlign w:val="center"/>
                </w:tcPr>
                <w:p w14:paraId="070C4608" w14:textId="77777777" w:rsidR="00654C4B" w:rsidRPr="00654C4B" w:rsidRDefault="00654C4B" w:rsidP="00654C4B">
                  <w:pPr>
                    <w:rPr>
                      <w:lang w:val="lt-LT"/>
                    </w:rPr>
                  </w:pPr>
                  <w:r w:rsidRPr="00654C4B">
                    <w:rPr>
                      <w:lang w:val="lt-LT"/>
                    </w:rPr>
                    <w:t>Registruotas nedarbas %</w:t>
                  </w:r>
                </w:p>
              </w:tc>
              <w:tc>
                <w:tcPr>
                  <w:tcW w:w="1469" w:type="dxa"/>
                  <w:vAlign w:val="center"/>
                </w:tcPr>
                <w:p w14:paraId="7CE749D0" w14:textId="77777777" w:rsidR="00654C4B" w:rsidRPr="00654C4B" w:rsidRDefault="00654C4B" w:rsidP="00654C4B">
                  <w:pPr>
                    <w:jc w:val="center"/>
                    <w:rPr>
                      <w:lang w:val="lt-LT"/>
                    </w:rPr>
                  </w:pPr>
                  <w:r w:rsidRPr="00654C4B">
                    <w:rPr>
                      <w:lang w:val="lt-LT"/>
                    </w:rPr>
                    <w:t>11 %</w:t>
                  </w:r>
                </w:p>
              </w:tc>
              <w:tc>
                <w:tcPr>
                  <w:tcW w:w="1468" w:type="dxa"/>
                  <w:shd w:val="clear" w:color="auto" w:fill="auto"/>
                  <w:vAlign w:val="center"/>
                </w:tcPr>
                <w:p w14:paraId="5007B782" w14:textId="77777777" w:rsidR="00654C4B" w:rsidRPr="00654C4B" w:rsidRDefault="00654C4B" w:rsidP="00654C4B">
                  <w:pPr>
                    <w:jc w:val="center"/>
                    <w:rPr>
                      <w:lang w:val="lt-LT"/>
                    </w:rPr>
                  </w:pPr>
                  <w:r w:rsidRPr="00654C4B">
                    <w:rPr>
                      <w:lang w:val="lt-LT"/>
                    </w:rPr>
                    <w:t>9,5 %</w:t>
                  </w:r>
                </w:p>
              </w:tc>
            </w:tr>
          </w:tbl>
          <w:p w14:paraId="545F24CB" w14:textId="77777777" w:rsidR="00654C4B" w:rsidRPr="00654C4B" w:rsidRDefault="00654C4B" w:rsidP="00654C4B">
            <w:pPr>
              <w:jc w:val="both"/>
              <w:rPr>
                <w:rFonts w:ascii="Times New Roman" w:hAnsi="Times New Roman"/>
                <w:sz w:val="20"/>
                <w:szCs w:val="24"/>
                <w:lang w:val="lt-LT"/>
              </w:rPr>
            </w:pPr>
            <w:r w:rsidRPr="00654C4B">
              <w:rPr>
                <w:rFonts w:ascii="Times New Roman" w:hAnsi="Times New Roman"/>
                <w:sz w:val="20"/>
                <w:szCs w:val="24"/>
                <w:lang w:val="lt-LT"/>
              </w:rPr>
              <w:t xml:space="preserve">Šaltinis : Lietuvos užimtumo tarnyba </w:t>
            </w:r>
            <w:hyperlink r:id="rId23" w:history="1">
              <w:r w:rsidRPr="00654C4B">
                <w:rPr>
                  <w:rFonts w:ascii="Times New Roman" w:hAnsi="Times New Roman"/>
                  <w:sz w:val="20"/>
                  <w:szCs w:val="24"/>
                  <w:u w:val="single"/>
                  <w:lang w:val="lt-LT"/>
                </w:rPr>
                <w:t>http://uzt.lt/darbo-rinka/</w:t>
              </w:r>
            </w:hyperlink>
            <w:r w:rsidRPr="00654C4B">
              <w:rPr>
                <w:rFonts w:ascii="Times New Roman" w:hAnsi="Times New Roman"/>
                <w:sz w:val="20"/>
                <w:szCs w:val="24"/>
                <w:lang w:val="lt-LT"/>
              </w:rPr>
              <w:t>, 2020</w:t>
            </w:r>
          </w:p>
          <w:p w14:paraId="61136B91" w14:textId="77777777" w:rsidR="00654C4B" w:rsidRPr="00654C4B" w:rsidRDefault="00654C4B" w:rsidP="00654C4B">
            <w:pPr>
              <w:rPr>
                <w:rFonts w:ascii="Times New Roman" w:hAnsi="Times New Roman"/>
                <w:szCs w:val="24"/>
                <w:lang w:val="lt-LT"/>
              </w:rPr>
            </w:pPr>
          </w:p>
          <w:p w14:paraId="41128220" w14:textId="77777777" w:rsidR="00654C4B" w:rsidRPr="00654C4B" w:rsidRDefault="00654C4B" w:rsidP="00654C4B">
            <w:pPr>
              <w:jc w:val="center"/>
              <w:rPr>
                <w:rFonts w:ascii="Times New Roman" w:hAnsi="Times New Roman"/>
                <w:b/>
                <w:lang w:val="lt-LT"/>
              </w:rPr>
            </w:pPr>
            <w:r w:rsidRPr="00654C4B">
              <w:rPr>
                <w:rFonts w:ascii="Times New Roman" w:hAnsi="Times New Roman"/>
                <w:b/>
                <w:lang w:val="lt-LT"/>
              </w:rPr>
              <w:t>Darbo užmokestis apskrityje ir savivaldybėje</w:t>
            </w:r>
          </w:p>
          <w:p w14:paraId="7E16E767" w14:textId="77777777" w:rsidR="00654C4B" w:rsidRPr="00654C4B" w:rsidRDefault="00654C4B" w:rsidP="00654C4B">
            <w:pPr>
              <w:spacing w:after="120"/>
              <w:ind w:firstLine="567"/>
              <w:jc w:val="both"/>
              <w:rPr>
                <w:rFonts w:ascii="Times New Roman" w:hAnsi="Times New Roman"/>
                <w:lang w:val="lt-LT"/>
              </w:rPr>
            </w:pPr>
            <w:r w:rsidRPr="00654C4B">
              <w:rPr>
                <w:rFonts w:ascii="Times New Roman" w:hAnsi="Times New Roman"/>
                <w:lang w:val="lt-LT"/>
              </w:rPr>
              <w:t xml:space="preserve">Analizuojant vidutinį darbo užmokestį, neatskaičius mokesčių ir vertinant kartu su individualių įmonių mokamu darbo užmokesčiu, galima teigti, kad 2014-2018 m. laikotarpiu vidutinis darbo užmokestis Alytaus r. sav. ir  šalies mastu, didėjo (žr. 8 pav.). 2018 m. atotrūkis tarp šalies ir rajono vidutinio darbo užmokesčio buvo  165,2 Eur, neatskaičius mokesčių. Lyginant su 2017 m. atotrūkis išlieka panašus. Per 2017-2018 m. laikotarpį vidutinis darbo užmokestis Alytaus r. sav. padidėjo 86,2 Eur. Šalies mastu vidutinis darbo užmokestis 2017-2018  m. laikotarpiu padidėjo 83,7 Eur, vadinasi, darbo užmokestis, neatskaičius mokesčių, šalies mastu ir savivaldybėje didėjo ta pačia tendencija. </w:t>
            </w:r>
          </w:p>
          <w:p w14:paraId="4FB85C31" w14:textId="75F15372" w:rsidR="00654C4B" w:rsidRPr="00654C4B" w:rsidRDefault="00654C4B" w:rsidP="00654C4B">
            <w:pPr>
              <w:jc w:val="both"/>
              <w:rPr>
                <w:sz w:val="20"/>
                <w:lang w:val="lt-LT"/>
              </w:rPr>
            </w:pPr>
            <w:r w:rsidRPr="00654C4B">
              <w:rPr>
                <w:noProof/>
                <w:sz w:val="20"/>
                <w:lang w:val="lt-LT"/>
              </w:rPr>
              <w:lastRenderedPageBreak/>
              <w:t xml:space="preserve">      </w:t>
            </w:r>
            <w:r w:rsidR="00360F00">
              <w:rPr>
                <w:noProof/>
                <w:lang w:val="lt-LT" w:eastAsia="lt-LT"/>
              </w:rPr>
              <w:drawing>
                <wp:inline distT="0" distB="0" distL="0" distR="0" wp14:anchorId="39B7A696" wp14:editId="58A5FE46">
                  <wp:extent cx="6010275" cy="2943225"/>
                  <wp:effectExtent l="0" t="0" r="9525" b="9525"/>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654C4B">
              <w:rPr>
                <w:noProof/>
                <w:sz w:val="20"/>
                <w:lang w:val="lt-LT"/>
              </w:rPr>
              <w:t xml:space="preserve">  </w:t>
            </w:r>
          </w:p>
          <w:p w14:paraId="6EB5B4B7" w14:textId="2E82E7E6" w:rsidR="00654C4B" w:rsidRPr="00654C4B" w:rsidRDefault="00654C4B" w:rsidP="000C752D">
            <w:pPr>
              <w:tabs>
                <w:tab w:val="left" w:pos="567"/>
              </w:tabs>
              <w:spacing w:before="120"/>
              <w:jc w:val="center"/>
              <w:rPr>
                <w:rFonts w:ascii="Times New Roman" w:eastAsia="Calibri" w:hAnsi="Times New Roman"/>
                <w:szCs w:val="24"/>
                <w:lang w:val="lt-LT" w:eastAsia="lt-LT"/>
              </w:rPr>
            </w:pPr>
            <w:r w:rsidRPr="00654C4B">
              <w:rPr>
                <w:rFonts w:ascii="Times New Roman" w:eastAsia="Calibri" w:hAnsi="Times New Roman"/>
                <w:b/>
                <w:bCs/>
                <w:i/>
                <w:szCs w:val="18"/>
                <w:lang w:val="lt-LT" w:eastAsia="lt-LT"/>
              </w:rPr>
              <w:t>8 pav.</w:t>
            </w:r>
            <w:r w:rsidRPr="00654C4B">
              <w:rPr>
                <w:rFonts w:ascii="Times New Roman" w:eastAsia="Calibri" w:hAnsi="Times New Roman"/>
                <w:b/>
                <w:bCs/>
                <w:szCs w:val="18"/>
                <w:lang w:val="lt-LT" w:eastAsia="lt-LT"/>
              </w:rPr>
              <w:t xml:space="preserve"> </w:t>
            </w:r>
            <w:r w:rsidRPr="00654C4B">
              <w:rPr>
                <w:rFonts w:ascii="Times New Roman" w:eastAsia="Calibri" w:hAnsi="Times New Roman"/>
                <w:szCs w:val="24"/>
                <w:lang w:val="lt-LT" w:eastAsia="lt-LT"/>
              </w:rPr>
              <w:t>Vidutinis darbo užmokestis</w:t>
            </w:r>
            <w:r w:rsidR="00E25D05">
              <w:rPr>
                <w:rFonts w:ascii="Times New Roman" w:eastAsia="Calibri" w:hAnsi="Times New Roman"/>
                <w:szCs w:val="24"/>
                <w:lang w:val="lt-LT" w:eastAsia="lt-LT"/>
              </w:rPr>
              <w:t xml:space="preserve"> Alytaus r. sav.</w:t>
            </w:r>
            <w:r w:rsidRPr="00654C4B">
              <w:rPr>
                <w:rFonts w:ascii="Times New Roman" w:eastAsia="Calibri" w:hAnsi="Times New Roman"/>
                <w:szCs w:val="24"/>
                <w:lang w:val="lt-LT" w:eastAsia="lt-LT"/>
              </w:rPr>
              <w:t xml:space="preserve"> (mėnesinis, bruto), Eur</w:t>
            </w:r>
            <w:r w:rsidR="00E25D05">
              <w:rPr>
                <w:rFonts w:ascii="Times New Roman" w:eastAsia="Calibri" w:hAnsi="Times New Roman"/>
                <w:szCs w:val="24"/>
                <w:lang w:val="lt-LT" w:eastAsia="lt-LT"/>
              </w:rPr>
              <w:t>, lyginant šalies mastu ir išskiriant Alytaus r. sav. pagal lytį</w:t>
            </w:r>
          </w:p>
          <w:p w14:paraId="4BE2C66B" w14:textId="77777777" w:rsidR="00654C4B" w:rsidRPr="00654C4B" w:rsidRDefault="00654C4B" w:rsidP="000C752D">
            <w:pPr>
              <w:spacing w:after="120"/>
              <w:jc w:val="center"/>
              <w:rPr>
                <w:rFonts w:ascii="Times New Roman" w:hAnsi="Times New Roman"/>
                <w:sz w:val="20"/>
                <w:szCs w:val="24"/>
                <w:lang w:val="lt-LT"/>
              </w:rPr>
            </w:pPr>
            <w:r w:rsidRPr="00654C4B">
              <w:rPr>
                <w:rFonts w:ascii="Times New Roman" w:hAnsi="Times New Roman"/>
                <w:sz w:val="20"/>
                <w:szCs w:val="24"/>
                <w:lang w:val="lt-LT"/>
              </w:rPr>
              <w:t>Šaltinis: Lietuvos statistikos departamentas, 2020</w:t>
            </w:r>
          </w:p>
          <w:p w14:paraId="62BFC84B" w14:textId="5C491ADF" w:rsidR="00B94CB0" w:rsidRPr="00465074" w:rsidRDefault="00CC239F" w:rsidP="00B94CB0">
            <w:pPr>
              <w:ind w:firstLine="567"/>
              <w:jc w:val="both"/>
              <w:rPr>
                <w:rFonts w:ascii="Times New Roman" w:hAnsi="Times New Roman"/>
                <w:szCs w:val="24"/>
                <w:lang w:val="lt-LT"/>
              </w:rPr>
            </w:pPr>
            <w:r>
              <w:rPr>
                <w:rFonts w:ascii="Times New Roman" w:hAnsi="Times New Roman"/>
                <w:szCs w:val="24"/>
                <w:lang w:val="lt-LT"/>
              </w:rPr>
              <w:t xml:space="preserve">Lyginant vidutinį </w:t>
            </w:r>
            <w:r w:rsidR="0025469D">
              <w:rPr>
                <w:rFonts w:ascii="Times New Roman" w:hAnsi="Times New Roman"/>
                <w:szCs w:val="24"/>
                <w:lang w:val="lt-LT"/>
              </w:rPr>
              <w:t xml:space="preserve">bruto </w:t>
            </w:r>
            <w:r>
              <w:rPr>
                <w:rFonts w:ascii="Times New Roman" w:hAnsi="Times New Roman"/>
                <w:szCs w:val="24"/>
                <w:lang w:val="lt-LT"/>
              </w:rPr>
              <w:t xml:space="preserve">darbo užmokestį Alytaus r. sav. </w:t>
            </w:r>
            <w:r w:rsidR="00867038">
              <w:rPr>
                <w:rFonts w:ascii="Times New Roman" w:hAnsi="Times New Roman"/>
                <w:szCs w:val="24"/>
                <w:lang w:val="lt-LT"/>
              </w:rPr>
              <w:t>pagal lytį</w:t>
            </w:r>
            <w:r w:rsidR="0053484E">
              <w:rPr>
                <w:rFonts w:ascii="Times New Roman" w:hAnsi="Times New Roman"/>
                <w:szCs w:val="24"/>
                <w:lang w:val="en-US"/>
              </w:rPr>
              <w:t xml:space="preserve"> 2014-2018 m. laikotarpiu, galima teigti, kad skirtumas</w:t>
            </w:r>
            <w:r w:rsidR="00465074">
              <w:rPr>
                <w:rFonts w:ascii="Times New Roman" w:hAnsi="Times New Roman"/>
                <w:szCs w:val="24"/>
                <w:lang w:val="en-US"/>
              </w:rPr>
              <w:t xml:space="preserve"> tarp vidutinio darbo </w:t>
            </w:r>
            <w:r w:rsidR="00397993">
              <w:rPr>
                <w:rFonts w:ascii="Times New Roman" w:hAnsi="Times New Roman"/>
                <w:szCs w:val="24"/>
                <w:lang w:val="lt-LT"/>
              </w:rPr>
              <w:t xml:space="preserve">užmokesčio yra 32,7 Eur, vyrų naudai. Didžiausias atotrūkis tarp vyrų ir moterų atlyginimo buvo 2017 m., jis siekė net 61 Eur – vyrų vidutinis atlyginimas siekė 704,3 Eur, o moterų – 643,5 Eur. </w:t>
            </w:r>
            <w:r w:rsidR="007734C0">
              <w:rPr>
                <w:rFonts w:ascii="Times New Roman" w:hAnsi="Times New Roman"/>
                <w:szCs w:val="24"/>
                <w:lang w:val="lt-LT"/>
              </w:rPr>
              <w:t xml:space="preserve">2018 m. skirtumas tarp vidutinių atlyginimų sumažejo dvigubai, iki 29,9 Eur ir siekė vyrų atlyginimas – 774 Eur, o moterų – 744,1 Eur. Taip pat, galima pastebėti, kad 2018 m. lyginant su 2017 m., moterų vidutinis atlyginimas padidėjo net 100,6 Eur. </w:t>
            </w:r>
          </w:p>
          <w:p w14:paraId="70BC8C26" w14:textId="49EEA1BE" w:rsidR="00EA49A5" w:rsidRPr="00654C4B" w:rsidRDefault="00654C4B" w:rsidP="00B94CB0">
            <w:pPr>
              <w:ind w:firstLine="567"/>
              <w:jc w:val="both"/>
              <w:rPr>
                <w:rFonts w:ascii="Times New Roman" w:hAnsi="Times New Roman"/>
                <w:szCs w:val="24"/>
                <w:lang w:val="lt-LT"/>
              </w:rPr>
            </w:pPr>
            <w:r w:rsidRPr="00654C4B">
              <w:rPr>
                <w:rFonts w:ascii="Times New Roman" w:hAnsi="Times New Roman"/>
                <w:szCs w:val="24"/>
                <w:lang w:val="lt-LT"/>
              </w:rPr>
              <w:t xml:space="preserve">Analizuojant vidutinį darbo užmokestį Alytaus apskrities savivaldybėse 2010-2018 metų laikotarpiu galima teigti, kad didžiausias vidutinis darbo užmokestis, per visą analizuojamą laikotarpį, yra Alytaus miesto savivaldybėje, kur 2018 m. siekė 818 Eur (žr. 9 pav.). 2018 m. Alytaus rajono savivaldybėje vidutinis darbo užmokestis, lyginant su Alytaus miesto savivaldybe, buvo mažesnis 59 Eur ir siekė 759 Eur. Trečias pagal dydį Alytaus apskrityje darbo užmokestis, neatskaičius mokesčių, buvo Druskininkų sav., kur 2018 m. siekė 747 Eur. Už Alytaus r. sav. darbo užmokestis mažesnis 12 Eur.  Ketvirtasis pagal didumą darbo užmokestis 2018 m. buvo Varėnos r. sav., kur siekė 678 Eur ir nuo Alytaus r. sav. atsiliko 81 Eur. Mažiausias darbo užmokestis, neatskaičius mokesčių, Alytaus apskrityje 2018 m. buvo Lazdijų r. sav., kur siekė 673 Eur, ir nuo Alytaus r. sav. atsiliko 86 Eur. </w:t>
            </w:r>
          </w:p>
          <w:p w14:paraId="78E3ADFE" w14:textId="729BBF84" w:rsidR="00654C4B" w:rsidRPr="00654C4B" w:rsidRDefault="00654C4B" w:rsidP="00654C4B">
            <w:pPr>
              <w:tabs>
                <w:tab w:val="left" w:pos="567"/>
              </w:tabs>
              <w:spacing w:before="120"/>
              <w:jc w:val="center"/>
              <w:rPr>
                <w:rFonts w:ascii="Times New Roman" w:eastAsia="Calibri" w:hAnsi="Times New Roman"/>
                <w:szCs w:val="24"/>
                <w:lang w:val="lt-LT" w:eastAsia="lt-LT"/>
              </w:rPr>
            </w:pPr>
            <w:r w:rsidRPr="00654C4B">
              <w:rPr>
                <w:rFonts w:ascii="Times New Roman" w:eastAsia="Calibri" w:hAnsi="Times New Roman"/>
                <w:noProof/>
                <w:szCs w:val="24"/>
                <w:lang w:val="lt-LT" w:eastAsia="lt-LT"/>
              </w:rPr>
              <w:lastRenderedPageBreak/>
              <w:drawing>
                <wp:inline distT="0" distB="0" distL="0" distR="0" wp14:anchorId="6574B814" wp14:editId="45987B70">
                  <wp:extent cx="6055360" cy="4517390"/>
                  <wp:effectExtent l="0" t="0" r="2540" b="16510"/>
                  <wp:docPr id="57" name="Diagrama 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196EF05" w14:textId="77777777" w:rsidR="00654C4B" w:rsidRPr="00654C4B" w:rsidRDefault="00654C4B" w:rsidP="000C752D">
            <w:pPr>
              <w:tabs>
                <w:tab w:val="left" w:pos="567"/>
              </w:tabs>
              <w:spacing w:before="120"/>
              <w:jc w:val="center"/>
              <w:rPr>
                <w:rFonts w:ascii="Times New Roman" w:eastAsia="Calibri" w:hAnsi="Times New Roman"/>
                <w:szCs w:val="24"/>
                <w:lang w:val="lt-LT" w:eastAsia="lt-LT"/>
              </w:rPr>
            </w:pPr>
            <w:r w:rsidRPr="00654C4B">
              <w:rPr>
                <w:rFonts w:ascii="Times New Roman" w:eastAsia="Calibri" w:hAnsi="Times New Roman"/>
                <w:szCs w:val="24"/>
                <w:lang w:val="lt-LT" w:eastAsia="lt-LT"/>
              </w:rPr>
              <w:t xml:space="preserve"> </w:t>
            </w:r>
            <w:r w:rsidRPr="00654C4B">
              <w:rPr>
                <w:rFonts w:ascii="Times New Roman" w:eastAsia="Calibri" w:hAnsi="Times New Roman"/>
                <w:b/>
                <w:bCs/>
                <w:i/>
                <w:szCs w:val="18"/>
                <w:lang w:val="lt-LT" w:eastAsia="lt-LT"/>
              </w:rPr>
              <w:t>9 pav.</w:t>
            </w:r>
            <w:r w:rsidRPr="00654C4B">
              <w:rPr>
                <w:rFonts w:ascii="Times New Roman" w:eastAsia="Calibri" w:hAnsi="Times New Roman"/>
                <w:b/>
                <w:bCs/>
                <w:szCs w:val="18"/>
                <w:lang w:val="lt-LT" w:eastAsia="lt-LT"/>
              </w:rPr>
              <w:t xml:space="preserve"> </w:t>
            </w:r>
            <w:r w:rsidRPr="00654C4B">
              <w:rPr>
                <w:rFonts w:ascii="Times New Roman" w:eastAsia="Calibri" w:hAnsi="Times New Roman"/>
                <w:szCs w:val="24"/>
                <w:lang w:val="lt-LT" w:eastAsia="lt-LT"/>
              </w:rPr>
              <w:t>Vidutinis mėnesinis bruto darbo užmokestis Alytaus regiono savivaldybėse, Eur</w:t>
            </w:r>
          </w:p>
          <w:p w14:paraId="265C7580" w14:textId="77777777" w:rsidR="00654C4B" w:rsidRPr="00654C4B" w:rsidRDefault="00654C4B" w:rsidP="00EE5762">
            <w:pPr>
              <w:spacing w:after="120"/>
              <w:ind w:firstLine="709"/>
              <w:jc w:val="center"/>
              <w:rPr>
                <w:rFonts w:ascii="Times New Roman" w:hAnsi="Times New Roman"/>
                <w:sz w:val="20"/>
                <w:szCs w:val="24"/>
                <w:lang w:val="lt-LT"/>
              </w:rPr>
            </w:pPr>
            <w:r w:rsidRPr="00654C4B">
              <w:rPr>
                <w:rFonts w:ascii="Times New Roman" w:hAnsi="Times New Roman"/>
                <w:sz w:val="20"/>
                <w:szCs w:val="24"/>
                <w:lang w:val="lt-LT"/>
              </w:rPr>
              <w:t>Šaltinis: Lietuvos statistikos departamentas, 2020</w:t>
            </w:r>
          </w:p>
          <w:p w14:paraId="44146B71" w14:textId="77777777" w:rsidR="00654C4B" w:rsidRPr="00654C4B" w:rsidRDefault="00654C4B" w:rsidP="00654C4B">
            <w:pPr>
              <w:autoSpaceDE w:val="0"/>
              <w:autoSpaceDN w:val="0"/>
              <w:adjustRightInd w:val="0"/>
              <w:ind w:firstLine="567"/>
              <w:jc w:val="both"/>
              <w:rPr>
                <w:rFonts w:ascii="Times New Roman" w:eastAsia="Calibri" w:hAnsi="Times New Roman"/>
                <w:szCs w:val="24"/>
                <w:lang w:val="lt-LT" w:eastAsia="lt-LT"/>
              </w:rPr>
            </w:pPr>
            <w:r w:rsidRPr="00654C4B">
              <w:rPr>
                <w:rFonts w:ascii="Times New Roman" w:eastAsia="Calibri" w:hAnsi="Times New Roman"/>
                <w:szCs w:val="24"/>
                <w:lang w:val="lt-LT" w:eastAsia="lt-LT"/>
              </w:rPr>
              <w:t>Nepaisant spartaus darbo užmokesčio augimo, jis išlieka 3–4 kartus mažesnis nei vidutiniškai ES. Tai lemia žemas darbo našumas, vienos mažiausių ES vienetinės darbo sąnaudos, žemas kainų lygis.</w:t>
            </w:r>
          </w:p>
          <w:p w14:paraId="5E6AB3E0" w14:textId="77777777" w:rsidR="00654C4B" w:rsidRPr="00654C4B" w:rsidRDefault="00654C4B" w:rsidP="00654C4B">
            <w:pPr>
              <w:tabs>
                <w:tab w:val="left" w:pos="8460"/>
              </w:tabs>
              <w:jc w:val="center"/>
              <w:outlineLvl w:val="0"/>
              <w:rPr>
                <w:rFonts w:ascii="Times New Roman" w:hAnsi="Times New Roman"/>
                <w:b/>
                <w:lang w:val="lt-LT"/>
              </w:rPr>
            </w:pPr>
          </w:p>
          <w:p w14:paraId="3E8392CF" w14:textId="77777777" w:rsidR="00654C4B" w:rsidRPr="00654C4B" w:rsidRDefault="00654C4B" w:rsidP="00654C4B">
            <w:pPr>
              <w:tabs>
                <w:tab w:val="left" w:pos="8460"/>
              </w:tabs>
              <w:jc w:val="center"/>
              <w:outlineLvl w:val="0"/>
              <w:rPr>
                <w:rFonts w:ascii="Times New Roman" w:hAnsi="Times New Roman"/>
                <w:lang w:val="lt-LT"/>
              </w:rPr>
            </w:pPr>
            <w:r w:rsidRPr="00654C4B">
              <w:rPr>
                <w:rFonts w:ascii="Times New Roman" w:hAnsi="Times New Roman"/>
                <w:b/>
                <w:lang w:val="lt-LT"/>
              </w:rPr>
              <w:t>Socialinė apsauga</w:t>
            </w:r>
          </w:p>
          <w:p w14:paraId="58A3E165"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szCs w:val="22"/>
                <w:lang w:val="lt-LT"/>
              </w:rPr>
              <w:t>Siekiant sudaryti sąlygas asmeniui (šeimai) ugdyti ir stiprinti gebėjimus ir galimybes savarankiškai spręsti savo socialines problemas, palaikyti socialinius ryšius su visuomene, taip pat padėti įveikti socialinę atskirtį, savivaldybė vykdo valstybines (valstybės perduotas savivaldybėms) ir  savarankiškąsias savivaldybės socialinės paramos funkcijas: skiriant ir mokant įvairias socialines išmokas bei organizuojant socialinių paslaugų teikimą. 2019 m. socialinei paramai skirta 8,86 mln. Eur.</w:t>
            </w:r>
          </w:p>
          <w:p w14:paraId="220AC37F"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b/>
                <w:szCs w:val="22"/>
                <w:lang w:val="lt-LT"/>
              </w:rPr>
              <w:t xml:space="preserve">Socialinės išmokos. </w:t>
            </w:r>
            <w:r w:rsidRPr="00654C4B">
              <w:rPr>
                <w:rFonts w:ascii="Times New Roman" w:eastAsia="Calibri" w:hAnsi="Times New Roman"/>
                <w:szCs w:val="22"/>
                <w:lang w:val="lt-LT"/>
              </w:rPr>
              <w:t>2019 metais išmokėta 7,6 mln. Eur įvairių socialinių išmokų 4979 asmenų. Daugiausia lėšų skirta išmokoms vaikams (3,5 mln. Eur) ir tikslinių kompensacijų išmokų gavėjams (2,2 mln. Eur).</w:t>
            </w:r>
          </w:p>
          <w:p w14:paraId="11FAB6E2"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b/>
                <w:szCs w:val="22"/>
                <w:lang w:val="lt-LT"/>
              </w:rPr>
              <w:t xml:space="preserve">Vienkartinė piniginė parama. </w:t>
            </w:r>
            <w:r w:rsidRPr="00654C4B">
              <w:rPr>
                <w:rFonts w:ascii="Times New Roman" w:eastAsia="Calibri" w:hAnsi="Times New Roman"/>
                <w:szCs w:val="22"/>
                <w:lang w:val="lt-LT"/>
              </w:rPr>
              <w:t>2019 metais iš savivaldybės biudžeto lėšų 130,2 tūkst. Eur skirta šeimoms, dėl įvairių priežasčių (gaisro, stichinės nelaimės, ligos ir pan.) patekusioms į sunkią materialinę padėtį. Piniginė parama, atsižvelgiant į savivaldybės ir seniūnijų Piniginės socialinės paramos teikimo komisijų siūlymus, suteikta 907 šeimoms. Buvo remiami ir gerai besimokantys rajono studentai bei mokiniai. 2019 m. paramą gavo 12 aukštosiose bei profesinėse mokyklose besimokantys jaunuoliai. Iš viso studentams ir mokiniams išmokėta 4 tūkst. Eur.</w:t>
            </w:r>
          </w:p>
          <w:p w14:paraId="5A46A41D" w14:textId="77777777" w:rsidR="00654C4B" w:rsidRPr="00654C4B" w:rsidRDefault="00654C4B" w:rsidP="00654C4B">
            <w:pPr>
              <w:suppressAutoHyphens/>
              <w:autoSpaceDN w:val="0"/>
              <w:ind w:firstLine="567"/>
              <w:jc w:val="both"/>
              <w:textAlignment w:val="baseline"/>
              <w:rPr>
                <w:rFonts w:ascii="Times New Roman" w:eastAsia="Calibri" w:hAnsi="Times New Roman"/>
                <w:b/>
                <w:szCs w:val="22"/>
                <w:lang w:val="lt-LT"/>
              </w:rPr>
            </w:pPr>
            <w:r w:rsidRPr="00654C4B">
              <w:rPr>
                <w:rFonts w:ascii="Times New Roman" w:eastAsia="Calibri" w:hAnsi="Times New Roman"/>
                <w:b/>
                <w:szCs w:val="22"/>
                <w:lang w:val="lt-LT"/>
              </w:rPr>
              <w:t xml:space="preserve">Socialinės paslaugos. </w:t>
            </w:r>
            <w:r w:rsidRPr="00654C4B">
              <w:rPr>
                <w:rFonts w:ascii="Times New Roman" w:eastAsia="Calibri" w:hAnsi="Times New Roman"/>
                <w:szCs w:val="22"/>
                <w:lang w:val="lt-LT"/>
              </w:rPr>
              <w:t>2019 m. socialinės paslaugos suteiktos 4474 asmenims, išlaidos siekė 1,26 mln. Eur. Daugiausia lėšų (</w:t>
            </w:r>
            <w:r w:rsidRPr="00654C4B">
              <w:rPr>
                <w:rFonts w:ascii="Times New Roman" w:eastAsia="Calibri" w:hAnsi="Times New Roman"/>
                <w:szCs w:val="22"/>
                <w:lang w:val="lt-LT" w:eastAsia="lt-LT"/>
              </w:rPr>
              <w:t>750,7</w:t>
            </w:r>
            <w:r w:rsidRPr="00654C4B">
              <w:rPr>
                <w:rFonts w:ascii="Times New Roman" w:eastAsia="Calibri" w:hAnsi="Times New Roman"/>
                <w:szCs w:val="22"/>
                <w:lang w:val="lt-LT"/>
              </w:rPr>
              <w:t xml:space="preserve"> tūkst. Eur) panaudota senyvo amžiaus asmenų ir neįgaliųjų socialinei globai stacionariose socialinės globos įstaigose, t. y. Miroslavo globos namuose, Pivašiūnų globos namuose, Rumbonių parapijos grupinio gyvenimo namuose, kitų savivaldybių ar valstybės globos namuose, finansuoti. Šiose įstaigose 2019 m. gyveno ir gavo socialinės globos paslaugas 147 asmenys. </w:t>
            </w:r>
            <w:r w:rsidRPr="00654C4B">
              <w:rPr>
                <w:rFonts w:ascii="Times New Roman" w:eastAsia="Calibri" w:hAnsi="Times New Roman"/>
                <w:szCs w:val="22"/>
                <w:lang w:val="lt-LT"/>
              </w:rPr>
              <w:lastRenderedPageBreak/>
              <w:t>95 senyvo amžiaus asmenims bei neįgaliesiems buvo teikiamos socialinės priežiūros  paslaugos ir integrali pagalba (dienos socialinė globa ir slauga) jų namuose. Išlaidos pagalbai į namus ir integraliai pagalbai 137,2 tūkst. Eur.</w:t>
            </w:r>
          </w:p>
          <w:p w14:paraId="6312C639" w14:textId="77777777" w:rsidR="00654C4B" w:rsidRPr="00654C4B" w:rsidRDefault="00654C4B" w:rsidP="00654C4B">
            <w:pPr>
              <w:suppressAutoHyphens/>
              <w:autoSpaceDN w:val="0"/>
              <w:spacing w:before="120" w:after="120"/>
              <w:textAlignment w:val="baseline"/>
              <w:rPr>
                <w:rFonts w:ascii="Times New Roman" w:eastAsia="Calibri" w:hAnsi="Times New Roman"/>
                <w:szCs w:val="22"/>
                <w:lang w:val="lt-LT"/>
              </w:rPr>
            </w:pPr>
            <w:r w:rsidRPr="00654C4B">
              <w:rPr>
                <w:rFonts w:ascii="Times New Roman" w:eastAsia="Calibri" w:hAnsi="Times New Roman"/>
                <w:b/>
                <w:i/>
                <w:szCs w:val="22"/>
                <w:lang w:val="lt-LT"/>
              </w:rPr>
              <w:t>3 lentelė</w:t>
            </w:r>
            <w:r w:rsidRPr="00654C4B">
              <w:rPr>
                <w:rFonts w:ascii="Times New Roman" w:eastAsia="Calibri" w:hAnsi="Times New Roman"/>
                <w:szCs w:val="22"/>
                <w:lang w:val="lt-LT"/>
              </w:rPr>
              <w:t xml:space="preserve"> . Duomenys apie suteiktas socialines paslaugas 2019 metais</w:t>
            </w:r>
          </w:p>
          <w:tbl>
            <w:tblPr>
              <w:tblW w:w="10012"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A0" w:firstRow="1" w:lastRow="0" w:firstColumn="1" w:lastColumn="0" w:noHBand="0" w:noVBand="1"/>
            </w:tblPr>
            <w:tblGrid>
              <w:gridCol w:w="6508"/>
              <w:gridCol w:w="1666"/>
              <w:gridCol w:w="1838"/>
            </w:tblGrid>
            <w:tr w:rsidR="00654C4B" w:rsidRPr="00654C4B" w14:paraId="7F373455" w14:textId="77777777" w:rsidTr="00A32938">
              <w:trPr>
                <w:trHeight w:val="312"/>
              </w:trPr>
              <w:tc>
                <w:tcPr>
                  <w:tcW w:w="6508" w:type="dxa"/>
                  <w:tcBorders>
                    <w:bottom w:val="single" w:sz="12" w:space="0" w:color="C9C9C9"/>
                  </w:tcBorders>
                  <w:shd w:val="clear" w:color="auto" w:fill="auto"/>
                  <w:noWrap/>
                  <w:vAlign w:val="center"/>
                  <w:hideMark/>
                </w:tcPr>
                <w:p w14:paraId="624B62CE" w14:textId="77777777" w:rsidR="00654C4B" w:rsidRPr="00654C4B" w:rsidRDefault="00654C4B" w:rsidP="00654C4B">
                  <w:pPr>
                    <w:suppressAutoHyphens/>
                    <w:autoSpaceDN w:val="0"/>
                    <w:spacing w:after="60"/>
                    <w:ind w:firstLine="907"/>
                    <w:jc w:val="center"/>
                    <w:textAlignment w:val="baseline"/>
                    <w:rPr>
                      <w:rFonts w:ascii="Times New Roman" w:eastAsia="Calibri" w:hAnsi="Times New Roman"/>
                      <w:b/>
                      <w:bCs/>
                      <w:szCs w:val="22"/>
                      <w:lang w:val="lt-LT" w:eastAsia="lt-LT"/>
                    </w:rPr>
                  </w:pPr>
                  <w:r w:rsidRPr="00654C4B">
                    <w:rPr>
                      <w:rFonts w:ascii="Times New Roman" w:eastAsia="Calibri" w:hAnsi="Times New Roman"/>
                      <w:b/>
                      <w:bCs/>
                      <w:szCs w:val="22"/>
                      <w:lang w:val="lt-LT" w:eastAsia="lt-LT"/>
                    </w:rPr>
                    <w:t>Paslaugos</w:t>
                  </w:r>
                </w:p>
              </w:tc>
              <w:tc>
                <w:tcPr>
                  <w:tcW w:w="1666" w:type="dxa"/>
                  <w:tcBorders>
                    <w:bottom w:val="single" w:sz="12" w:space="0" w:color="C9C9C9"/>
                  </w:tcBorders>
                  <w:shd w:val="clear" w:color="auto" w:fill="auto"/>
                  <w:noWrap/>
                  <w:hideMark/>
                </w:tcPr>
                <w:p w14:paraId="011A5A79" w14:textId="77777777" w:rsidR="00654C4B" w:rsidRPr="00654C4B" w:rsidRDefault="00654C4B" w:rsidP="00654C4B">
                  <w:pPr>
                    <w:suppressAutoHyphens/>
                    <w:autoSpaceDN w:val="0"/>
                    <w:spacing w:after="60"/>
                    <w:jc w:val="center"/>
                    <w:textAlignment w:val="baseline"/>
                    <w:rPr>
                      <w:rFonts w:ascii="Times New Roman" w:eastAsia="Calibri" w:hAnsi="Times New Roman"/>
                      <w:b/>
                      <w:bCs/>
                      <w:szCs w:val="22"/>
                      <w:lang w:val="lt-LT" w:eastAsia="lt-LT"/>
                    </w:rPr>
                  </w:pPr>
                  <w:r w:rsidRPr="00654C4B">
                    <w:rPr>
                      <w:rFonts w:ascii="Times New Roman" w:eastAsia="Calibri" w:hAnsi="Times New Roman"/>
                      <w:b/>
                      <w:bCs/>
                      <w:szCs w:val="22"/>
                      <w:lang w:val="lt-LT" w:eastAsia="lt-LT"/>
                    </w:rPr>
                    <w:t>2019 m. (tūkst. Eur)</w:t>
                  </w:r>
                </w:p>
              </w:tc>
              <w:tc>
                <w:tcPr>
                  <w:tcW w:w="1838" w:type="dxa"/>
                  <w:tcBorders>
                    <w:bottom w:val="single" w:sz="12" w:space="0" w:color="C9C9C9"/>
                  </w:tcBorders>
                  <w:shd w:val="clear" w:color="auto" w:fill="auto"/>
                </w:tcPr>
                <w:p w14:paraId="6B0D7B11" w14:textId="77777777" w:rsidR="00654C4B" w:rsidRPr="00654C4B" w:rsidRDefault="00654C4B" w:rsidP="00654C4B">
                  <w:pPr>
                    <w:suppressAutoHyphens/>
                    <w:autoSpaceDN w:val="0"/>
                    <w:spacing w:after="60"/>
                    <w:jc w:val="center"/>
                    <w:textAlignment w:val="baseline"/>
                    <w:rPr>
                      <w:rFonts w:ascii="Times New Roman" w:eastAsia="Calibri" w:hAnsi="Times New Roman"/>
                      <w:b/>
                      <w:bCs/>
                      <w:szCs w:val="22"/>
                      <w:lang w:val="lt-LT" w:eastAsia="lt-LT"/>
                    </w:rPr>
                  </w:pPr>
                  <w:r w:rsidRPr="00654C4B">
                    <w:rPr>
                      <w:rFonts w:ascii="Times New Roman" w:eastAsia="Calibri" w:hAnsi="Times New Roman"/>
                      <w:b/>
                      <w:bCs/>
                      <w:szCs w:val="22"/>
                      <w:lang w:val="lt-LT" w:eastAsia="lt-LT"/>
                    </w:rPr>
                    <w:t>Gavėjų skaičius</w:t>
                  </w:r>
                </w:p>
              </w:tc>
            </w:tr>
            <w:tr w:rsidR="00654C4B" w:rsidRPr="00654C4B" w14:paraId="685BB485" w14:textId="77777777" w:rsidTr="00A32938">
              <w:trPr>
                <w:trHeight w:val="312"/>
              </w:trPr>
              <w:tc>
                <w:tcPr>
                  <w:tcW w:w="6508" w:type="dxa"/>
                  <w:shd w:val="clear" w:color="auto" w:fill="auto"/>
                  <w:noWrap/>
                  <w:hideMark/>
                </w:tcPr>
                <w:p w14:paraId="03DFA1AF"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Senyvo amžiaus asmenų ir neįgaliųjų socialinė globa institucijoje</w:t>
                  </w:r>
                </w:p>
              </w:tc>
              <w:tc>
                <w:tcPr>
                  <w:tcW w:w="1666" w:type="dxa"/>
                  <w:shd w:val="clear" w:color="auto" w:fill="auto"/>
                  <w:noWrap/>
                  <w:vAlign w:val="center"/>
                  <w:hideMark/>
                </w:tcPr>
                <w:p w14:paraId="354A7358"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750,7</w:t>
                  </w:r>
                </w:p>
              </w:tc>
              <w:tc>
                <w:tcPr>
                  <w:tcW w:w="1838" w:type="dxa"/>
                  <w:shd w:val="clear" w:color="auto" w:fill="auto"/>
                  <w:vAlign w:val="center"/>
                </w:tcPr>
                <w:p w14:paraId="0437B65D"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147</w:t>
                  </w:r>
                </w:p>
              </w:tc>
            </w:tr>
            <w:tr w:rsidR="00654C4B" w:rsidRPr="00654C4B" w14:paraId="691006AA" w14:textId="77777777" w:rsidTr="00A32938">
              <w:trPr>
                <w:trHeight w:val="312"/>
              </w:trPr>
              <w:tc>
                <w:tcPr>
                  <w:tcW w:w="6508" w:type="dxa"/>
                  <w:shd w:val="clear" w:color="auto" w:fill="auto"/>
                  <w:noWrap/>
                  <w:hideMark/>
                </w:tcPr>
                <w:p w14:paraId="21294F00"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Vaikų socialinė globa institucijoje ir šeimynoje</w:t>
                  </w:r>
                </w:p>
              </w:tc>
              <w:tc>
                <w:tcPr>
                  <w:tcW w:w="1666" w:type="dxa"/>
                  <w:shd w:val="clear" w:color="auto" w:fill="auto"/>
                  <w:noWrap/>
                  <w:vAlign w:val="center"/>
                  <w:hideMark/>
                </w:tcPr>
                <w:p w14:paraId="48C87011"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hAnsi="Times New Roman"/>
                      <w:lang w:val="lt-LT" w:eastAsia="lt-LT"/>
                    </w:rPr>
                    <w:t>74,1</w:t>
                  </w:r>
                </w:p>
              </w:tc>
              <w:tc>
                <w:tcPr>
                  <w:tcW w:w="1838" w:type="dxa"/>
                  <w:shd w:val="clear" w:color="auto" w:fill="auto"/>
                  <w:vAlign w:val="center"/>
                </w:tcPr>
                <w:p w14:paraId="4C801770"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14</w:t>
                  </w:r>
                </w:p>
              </w:tc>
            </w:tr>
            <w:tr w:rsidR="00654C4B" w:rsidRPr="00654C4B" w14:paraId="1A6A3E15" w14:textId="77777777" w:rsidTr="00A32938">
              <w:trPr>
                <w:trHeight w:val="312"/>
              </w:trPr>
              <w:tc>
                <w:tcPr>
                  <w:tcW w:w="6508" w:type="dxa"/>
                  <w:shd w:val="clear" w:color="auto" w:fill="auto"/>
                  <w:noWrap/>
                  <w:hideMark/>
                </w:tcPr>
                <w:p w14:paraId="26DCA5F0"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Dienos socialinė globa ir pagalba į namus senyvo amžiaus ir neįgaliems asmenims</w:t>
                  </w:r>
                </w:p>
              </w:tc>
              <w:tc>
                <w:tcPr>
                  <w:tcW w:w="1666" w:type="dxa"/>
                  <w:shd w:val="clear" w:color="auto" w:fill="auto"/>
                  <w:noWrap/>
                  <w:vAlign w:val="center"/>
                  <w:hideMark/>
                </w:tcPr>
                <w:p w14:paraId="79D6BD87"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137,2</w:t>
                  </w:r>
                </w:p>
              </w:tc>
              <w:tc>
                <w:tcPr>
                  <w:tcW w:w="1838" w:type="dxa"/>
                  <w:shd w:val="clear" w:color="auto" w:fill="auto"/>
                  <w:vAlign w:val="center"/>
                </w:tcPr>
                <w:p w14:paraId="3E31DFFA"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95</w:t>
                  </w:r>
                </w:p>
              </w:tc>
            </w:tr>
            <w:tr w:rsidR="00654C4B" w:rsidRPr="00654C4B" w14:paraId="257C3046" w14:textId="77777777" w:rsidTr="00A32938">
              <w:trPr>
                <w:trHeight w:val="312"/>
              </w:trPr>
              <w:tc>
                <w:tcPr>
                  <w:tcW w:w="6508" w:type="dxa"/>
                  <w:shd w:val="clear" w:color="auto" w:fill="auto"/>
                  <w:noWrap/>
                  <w:hideMark/>
                </w:tcPr>
                <w:p w14:paraId="78DC714F"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Socialinės priežiūros paslaugos neįgaliesiems institucijoje</w:t>
                  </w:r>
                </w:p>
              </w:tc>
              <w:tc>
                <w:tcPr>
                  <w:tcW w:w="1666" w:type="dxa"/>
                  <w:shd w:val="clear" w:color="auto" w:fill="auto"/>
                  <w:noWrap/>
                  <w:vAlign w:val="center"/>
                  <w:hideMark/>
                </w:tcPr>
                <w:p w14:paraId="3BF3E10E"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11,7</w:t>
                  </w:r>
                </w:p>
              </w:tc>
              <w:tc>
                <w:tcPr>
                  <w:tcW w:w="1838" w:type="dxa"/>
                  <w:shd w:val="clear" w:color="auto" w:fill="auto"/>
                  <w:vAlign w:val="center"/>
                </w:tcPr>
                <w:p w14:paraId="160DAB95"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95</w:t>
                  </w:r>
                </w:p>
              </w:tc>
            </w:tr>
            <w:tr w:rsidR="00654C4B" w:rsidRPr="00654C4B" w14:paraId="2E24B6D8" w14:textId="77777777" w:rsidTr="00A32938">
              <w:trPr>
                <w:trHeight w:val="312"/>
              </w:trPr>
              <w:tc>
                <w:tcPr>
                  <w:tcW w:w="6508" w:type="dxa"/>
                  <w:shd w:val="clear" w:color="auto" w:fill="auto"/>
                  <w:noWrap/>
                  <w:hideMark/>
                </w:tcPr>
                <w:p w14:paraId="2854A94D"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Socialinės priežiūros paslaugos  šeimoms</w:t>
                  </w:r>
                </w:p>
              </w:tc>
              <w:tc>
                <w:tcPr>
                  <w:tcW w:w="1666" w:type="dxa"/>
                  <w:shd w:val="clear" w:color="auto" w:fill="auto"/>
                  <w:noWrap/>
                  <w:vAlign w:val="center"/>
                  <w:hideMark/>
                </w:tcPr>
                <w:p w14:paraId="52EFA778"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233,5</w:t>
                  </w:r>
                </w:p>
              </w:tc>
              <w:tc>
                <w:tcPr>
                  <w:tcW w:w="1838" w:type="dxa"/>
                  <w:shd w:val="clear" w:color="auto" w:fill="auto"/>
                  <w:vAlign w:val="center"/>
                </w:tcPr>
                <w:p w14:paraId="4EF87EC9"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highlight w:val="yellow"/>
                      <w:lang w:val="lt-LT" w:eastAsia="lt-LT"/>
                    </w:rPr>
                  </w:pPr>
                  <w:r w:rsidRPr="00654C4B">
                    <w:rPr>
                      <w:rFonts w:ascii="Times New Roman" w:eastAsia="Calibri" w:hAnsi="Times New Roman"/>
                      <w:szCs w:val="22"/>
                      <w:lang w:val="lt-LT" w:eastAsia="lt-LT"/>
                    </w:rPr>
                    <w:t>126 šeimos</w:t>
                  </w:r>
                </w:p>
              </w:tc>
            </w:tr>
            <w:tr w:rsidR="00654C4B" w:rsidRPr="00654C4B" w14:paraId="39649FD3" w14:textId="77777777" w:rsidTr="00A32938">
              <w:trPr>
                <w:trHeight w:val="312"/>
              </w:trPr>
              <w:tc>
                <w:tcPr>
                  <w:tcW w:w="6508" w:type="dxa"/>
                  <w:shd w:val="clear" w:color="auto" w:fill="auto"/>
                  <w:noWrap/>
                  <w:hideMark/>
                </w:tcPr>
                <w:p w14:paraId="51873D6E"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Socialinės priežiūros paslaugos vaikams</w:t>
                  </w:r>
                </w:p>
              </w:tc>
              <w:tc>
                <w:tcPr>
                  <w:tcW w:w="1666" w:type="dxa"/>
                  <w:shd w:val="clear" w:color="auto" w:fill="auto"/>
                  <w:noWrap/>
                  <w:vAlign w:val="center"/>
                  <w:hideMark/>
                </w:tcPr>
                <w:p w14:paraId="4C4C914F"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15,0</w:t>
                  </w:r>
                </w:p>
              </w:tc>
              <w:tc>
                <w:tcPr>
                  <w:tcW w:w="1838" w:type="dxa"/>
                  <w:shd w:val="clear" w:color="auto" w:fill="auto"/>
                  <w:vAlign w:val="center"/>
                </w:tcPr>
                <w:p w14:paraId="306F5034"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59</w:t>
                  </w:r>
                </w:p>
              </w:tc>
            </w:tr>
            <w:tr w:rsidR="00654C4B" w:rsidRPr="00654C4B" w14:paraId="43D8606B" w14:textId="77777777" w:rsidTr="00A32938">
              <w:trPr>
                <w:trHeight w:val="312"/>
              </w:trPr>
              <w:tc>
                <w:tcPr>
                  <w:tcW w:w="6508" w:type="dxa"/>
                  <w:shd w:val="clear" w:color="auto" w:fill="auto"/>
                  <w:noWrap/>
                </w:tcPr>
                <w:p w14:paraId="64543FAF"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Laikino apnakvindinimo  ir apgyvendinimo nakvynės namuose paslaugos socialinės rizikos asmenims</w:t>
                  </w:r>
                </w:p>
              </w:tc>
              <w:tc>
                <w:tcPr>
                  <w:tcW w:w="1666" w:type="dxa"/>
                  <w:shd w:val="clear" w:color="auto" w:fill="auto"/>
                  <w:noWrap/>
                  <w:vAlign w:val="center"/>
                </w:tcPr>
                <w:p w14:paraId="0F1C1B35"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1,2</w:t>
                  </w:r>
                </w:p>
              </w:tc>
              <w:tc>
                <w:tcPr>
                  <w:tcW w:w="1838" w:type="dxa"/>
                  <w:shd w:val="clear" w:color="auto" w:fill="auto"/>
                  <w:vAlign w:val="center"/>
                </w:tcPr>
                <w:p w14:paraId="444C72AE"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4</w:t>
                  </w:r>
                </w:p>
              </w:tc>
            </w:tr>
            <w:tr w:rsidR="00654C4B" w:rsidRPr="00654C4B" w14:paraId="6BA2C46F" w14:textId="77777777" w:rsidTr="00A32938">
              <w:trPr>
                <w:trHeight w:val="312"/>
              </w:trPr>
              <w:tc>
                <w:tcPr>
                  <w:tcW w:w="6508" w:type="dxa"/>
                  <w:shd w:val="clear" w:color="auto" w:fill="auto"/>
                  <w:noWrap/>
                </w:tcPr>
                <w:p w14:paraId="5EF7AF3A"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Parama maisto produktais ir higienos prekėmis</w:t>
                  </w:r>
                </w:p>
              </w:tc>
              <w:tc>
                <w:tcPr>
                  <w:tcW w:w="1666" w:type="dxa"/>
                  <w:shd w:val="clear" w:color="auto" w:fill="auto"/>
                  <w:noWrap/>
                  <w:vAlign w:val="center"/>
                </w:tcPr>
                <w:p w14:paraId="5F0A336A"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4,5</w:t>
                  </w:r>
                </w:p>
              </w:tc>
              <w:tc>
                <w:tcPr>
                  <w:tcW w:w="1838" w:type="dxa"/>
                  <w:shd w:val="clear" w:color="auto" w:fill="auto"/>
                  <w:vAlign w:val="center"/>
                </w:tcPr>
                <w:p w14:paraId="25634034"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3078</w:t>
                  </w:r>
                </w:p>
              </w:tc>
            </w:tr>
            <w:tr w:rsidR="00654C4B" w:rsidRPr="00654C4B" w14:paraId="4CB41A38" w14:textId="77777777" w:rsidTr="00A32938">
              <w:trPr>
                <w:trHeight w:val="312"/>
              </w:trPr>
              <w:tc>
                <w:tcPr>
                  <w:tcW w:w="6508" w:type="dxa"/>
                  <w:shd w:val="clear" w:color="auto" w:fill="auto"/>
                  <w:noWrap/>
                </w:tcPr>
                <w:p w14:paraId="5E56C358"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Specialaus transporto paslaugos</w:t>
                  </w:r>
                </w:p>
              </w:tc>
              <w:tc>
                <w:tcPr>
                  <w:tcW w:w="1666" w:type="dxa"/>
                  <w:shd w:val="clear" w:color="auto" w:fill="auto"/>
                  <w:noWrap/>
                  <w:vAlign w:val="center"/>
                </w:tcPr>
                <w:p w14:paraId="4190EBE6"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0,3</w:t>
                  </w:r>
                </w:p>
              </w:tc>
              <w:tc>
                <w:tcPr>
                  <w:tcW w:w="1838" w:type="dxa"/>
                  <w:shd w:val="clear" w:color="auto" w:fill="auto"/>
                  <w:vAlign w:val="center"/>
                </w:tcPr>
                <w:p w14:paraId="6FB6A3BA"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24</w:t>
                  </w:r>
                </w:p>
              </w:tc>
            </w:tr>
            <w:tr w:rsidR="00654C4B" w:rsidRPr="00654C4B" w14:paraId="34779386" w14:textId="77777777" w:rsidTr="00A32938">
              <w:trPr>
                <w:trHeight w:val="312"/>
              </w:trPr>
              <w:tc>
                <w:tcPr>
                  <w:tcW w:w="6508" w:type="dxa"/>
                  <w:shd w:val="clear" w:color="auto" w:fill="auto"/>
                  <w:noWrap/>
                </w:tcPr>
                <w:p w14:paraId="345EB5BA" w14:textId="77777777" w:rsidR="00654C4B" w:rsidRPr="00654C4B" w:rsidRDefault="00654C4B" w:rsidP="00654C4B">
                  <w:pPr>
                    <w:suppressAutoHyphens/>
                    <w:autoSpaceDN w:val="0"/>
                    <w:spacing w:after="60"/>
                    <w:jc w:val="both"/>
                    <w:textAlignment w:val="baseline"/>
                    <w:rPr>
                      <w:rFonts w:ascii="Times New Roman" w:eastAsia="Calibri" w:hAnsi="Times New Roman"/>
                      <w:bCs/>
                      <w:szCs w:val="22"/>
                      <w:lang w:val="lt-LT" w:eastAsia="lt-LT"/>
                    </w:rPr>
                  </w:pPr>
                  <w:r w:rsidRPr="00654C4B">
                    <w:rPr>
                      <w:rFonts w:ascii="Times New Roman" w:eastAsia="Calibri" w:hAnsi="Times New Roman"/>
                      <w:bCs/>
                      <w:szCs w:val="22"/>
                      <w:lang w:val="lt-LT" w:eastAsia="lt-LT"/>
                    </w:rPr>
                    <w:t>Asmens higienos ir priežiūros paslaugos</w:t>
                  </w:r>
                </w:p>
              </w:tc>
              <w:tc>
                <w:tcPr>
                  <w:tcW w:w="1666" w:type="dxa"/>
                  <w:shd w:val="clear" w:color="auto" w:fill="auto"/>
                  <w:noWrap/>
                  <w:vAlign w:val="center"/>
                </w:tcPr>
                <w:p w14:paraId="306E832D"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26,8</w:t>
                  </w:r>
                </w:p>
              </w:tc>
              <w:tc>
                <w:tcPr>
                  <w:tcW w:w="1838" w:type="dxa"/>
                  <w:shd w:val="clear" w:color="auto" w:fill="auto"/>
                  <w:vAlign w:val="center"/>
                </w:tcPr>
                <w:p w14:paraId="1AAB30B0" w14:textId="77777777" w:rsidR="00654C4B" w:rsidRPr="00654C4B" w:rsidRDefault="00654C4B" w:rsidP="00654C4B">
                  <w:pPr>
                    <w:suppressAutoHyphens/>
                    <w:autoSpaceDN w:val="0"/>
                    <w:spacing w:after="60"/>
                    <w:jc w:val="center"/>
                    <w:textAlignment w:val="baseline"/>
                    <w:rPr>
                      <w:rFonts w:ascii="Times New Roman" w:eastAsia="Calibri" w:hAnsi="Times New Roman"/>
                      <w:szCs w:val="22"/>
                      <w:lang w:val="lt-LT" w:eastAsia="lt-LT"/>
                    </w:rPr>
                  </w:pPr>
                  <w:r w:rsidRPr="00654C4B">
                    <w:rPr>
                      <w:rFonts w:ascii="Times New Roman" w:eastAsia="Calibri" w:hAnsi="Times New Roman"/>
                      <w:szCs w:val="22"/>
                      <w:lang w:val="lt-LT" w:eastAsia="lt-LT"/>
                    </w:rPr>
                    <w:t>832</w:t>
                  </w:r>
                </w:p>
              </w:tc>
            </w:tr>
          </w:tbl>
          <w:p w14:paraId="6A634F5F" w14:textId="77777777" w:rsidR="00654C4B" w:rsidRPr="00654C4B" w:rsidRDefault="00654C4B" w:rsidP="00654C4B">
            <w:pPr>
              <w:suppressAutoHyphens/>
              <w:autoSpaceDN w:val="0"/>
              <w:spacing w:after="60"/>
              <w:jc w:val="both"/>
              <w:textAlignment w:val="baseline"/>
              <w:rPr>
                <w:rFonts w:ascii="Times New Roman" w:eastAsia="Calibri" w:hAnsi="Times New Roman"/>
                <w:sz w:val="10"/>
                <w:szCs w:val="22"/>
                <w:lang w:val="lt-LT"/>
              </w:rPr>
            </w:pPr>
          </w:p>
          <w:p w14:paraId="7EE8EB97"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szCs w:val="22"/>
                <w:lang w:val="lt-LT"/>
              </w:rPr>
              <w:t>24 rajono žmonės su negalia pasinaudojo specialaus transporto paslaugomis. Jie buvo vežami į gydymo, reabilitacijos įstaigas, kultūros, sporto renginius.</w:t>
            </w:r>
          </w:p>
          <w:p w14:paraId="48A2F844"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szCs w:val="22"/>
                <w:lang w:val="lt-LT"/>
              </w:rPr>
              <w:t>Alytaus rajone vykdoma Būsto pritaikymo žmonėms su negalia programa. 2019 m. būstai pritaikyti  6 neįgaliems rajono gyventojams. Šiam tikslui  skirta 20,9 tūkst. Eur (16,0 tūkst. Eur iš valstybės biudžeto, 4,9 tūkst. Eur iš savivaldybės biudžetų lėšų). Neįgalieji, turintys specialiųjų poreikių, buvo aprūpinti techninės pagalbos priemonėmis. 2019 m. tokia pagalba buvo suteikta 42 asmenims.</w:t>
            </w:r>
          </w:p>
          <w:p w14:paraId="2F1B1EA6"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szCs w:val="22"/>
                <w:lang w:val="lt-LT"/>
              </w:rPr>
              <w:t>Šeimoms, patyrusioms socialinę riziką, teikiamos socialinės priežiūros paslaugos. 2019 m. socialinės paslaugos suteiktos 126 šeimoms.</w:t>
            </w:r>
          </w:p>
          <w:p w14:paraId="3E7386E5"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szCs w:val="22"/>
                <w:lang w:val="lt-LT"/>
              </w:rPr>
              <w:t>Įgyvendindama Europos pagalbos labiausiai skurstantiems asmenims fondo nuostatas, savivaldybės administracija organizavo maisto produktų ir higienos prekių išdalijimą labiausiai nepasiturintiems asmenims. Paramą maisto produktais gavo 3078 rajono gyventojų.</w:t>
            </w:r>
          </w:p>
          <w:p w14:paraId="710AC8B2" w14:textId="77777777" w:rsidR="00654C4B" w:rsidRPr="00654C4B" w:rsidRDefault="00654C4B" w:rsidP="00654C4B">
            <w:pPr>
              <w:suppressAutoHyphens/>
              <w:autoSpaceDN w:val="0"/>
              <w:ind w:firstLine="567"/>
              <w:jc w:val="both"/>
              <w:textAlignment w:val="baseline"/>
              <w:rPr>
                <w:rFonts w:ascii="Times New Roman" w:eastAsia="Calibri" w:hAnsi="Times New Roman"/>
                <w:szCs w:val="22"/>
                <w:lang w:val="lt-LT"/>
              </w:rPr>
            </w:pPr>
            <w:r w:rsidRPr="00654C4B">
              <w:rPr>
                <w:rFonts w:ascii="Times New Roman" w:eastAsia="Calibri" w:hAnsi="Times New Roman"/>
                <w:szCs w:val="22"/>
                <w:lang w:val="lt-LT"/>
              </w:rPr>
              <w:t>Savivaldybės administracija vykdo socialinės reabilitacijos paslaugų neįgaliesiems bendruomenėje projektų (toliau – projektai) administravimo funkciją. 2019 metais savivaldybės administracija organizavo projektų vertinimą bei atranką, skyrė lėšų ir finansavo projektus,  kontroliavo projektų įgyvendinimą. Finansuoti 3 projektai, projektams įgyvendinti skirta 51,2 tūkst. Eur  (42,9 tūkst. Eur  valstybės  biudžeto  lėšos, 8,3 tūkst. Eur savivaldybės biudžeto lėšos).</w:t>
            </w:r>
          </w:p>
          <w:p w14:paraId="45C235C5" w14:textId="77777777" w:rsidR="00654C4B" w:rsidRPr="00654C4B" w:rsidRDefault="00654C4B" w:rsidP="00654C4B">
            <w:pPr>
              <w:suppressAutoHyphens/>
              <w:autoSpaceDN w:val="0"/>
              <w:ind w:firstLine="567"/>
              <w:jc w:val="both"/>
              <w:textAlignment w:val="baseline"/>
              <w:rPr>
                <w:lang w:val="lt-LT"/>
              </w:rPr>
            </w:pPr>
            <w:r w:rsidRPr="00654C4B">
              <w:rPr>
                <w:rFonts w:ascii="Times New Roman" w:eastAsia="Calibri" w:hAnsi="Times New Roman"/>
                <w:szCs w:val="22"/>
                <w:lang w:val="lt-LT"/>
              </w:rPr>
              <w:t>2019 m. Alytaus rajono savivaldybės biudžeto lėšomis organizuotos asmeninės higienos ir priežiūros (dušo, skalbimo) paslaugos. Šias paslaugas rajono gyventojams teikė 13 vietos bendruomenių, paslaugomis pasinaudojo 832 asmenys, neturintys galimybių savo namuose naudotis dušu ir (ar) skalbykle. Šiam tikslui panaudota 26,8 tūkst. Eur savivaldybės biudžeto lėšų (žr. 3 lentelė).</w:t>
            </w:r>
          </w:p>
          <w:p w14:paraId="4695AFFE" w14:textId="77777777" w:rsidR="00654C4B" w:rsidRPr="00654C4B" w:rsidRDefault="00654C4B" w:rsidP="00654C4B">
            <w:pPr>
              <w:tabs>
                <w:tab w:val="left" w:pos="8460"/>
              </w:tabs>
              <w:jc w:val="both"/>
              <w:outlineLvl w:val="0"/>
              <w:rPr>
                <w:rFonts w:ascii="Times New Roman" w:hAnsi="Times New Roman"/>
                <w:b/>
                <w:i/>
                <w:lang w:val="lt-LT"/>
              </w:rPr>
            </w:pPr>
          </w:p>
          <w:p w14:paraId="778D6C8D" w14:textId="77777777" w:rsidR="00654C4B" w:rsidRPr="00654C4B" w:rsidRDefault="00654C4B" w:rsidP="00654C4B">
            <w:pPr>
              <w:shd w:val="clear" w:color="auto" w:fill="FFFFFF"/>
              <w:ind w:left="34"/>
              <w:jc w:val="center"/>
              <w:rPr>
                <w:b/>
                <w:i/>
                <w:szCs w:val="24"/>
                <w:lang w:val="lt-LT"/>
              </w:rPr>
            </w:pPr>
            <w:r w:rsidRPr="00654C4B">
              <w:rPr>
                <w:b/>
                <w:i/>
                <w:szCs w:val="24"/>
                <w:lang w:val="lt-LT"/>
              </w:rPr>
              <w:t>Sveikatos apsauga</w:t>
            </w:r>
          </w:p>
          <w:p w14:paraId="078A4FCB" w14:textId="77777777" w:rsidR="00654C4B" w:rsidRPr="00654C4B" w:rsidRDefault="00654C4B" w:rsidP="00654C4B">
            <w:pPr>
              <w:shd w:val="clear" w:color="auto" w:fill="FFFFFF"/>
              <w:tabs>
                <w:tab w:val="left" w:pos="709"/>
              </w:tabs>
              <w:ind w:left="45" w:firstLine="567"/>
              <w:jc w:val="both"/>
              <w:rPr>
                <w:rFonts w:ascii="Times New Roman" w:hAnsi="Times New Roman"/>
                <w:szCs w:val="24"/>
                <w:lang w:val="lt-LT"/>
              </w:rPr>
            </w:pPr>
            <w:r w:rsidRPr="00654C4B">
              <w:rPr>
                <w:rFonts w:ascii="Times New Roman" w:hAnsi="Times New Roman"/>
                <w:szCs w:val="24"/>
                <w:lang w:val="lt-LT"/>
              </w:rPr>
              <w:t xml:space="preserve">Siekiant užtikrinti kokybišką Alytaus rajono savivaldybės gyventojų asmens ir visuomenės sveikatos priežiūrą, sveikatos politikos įgyvendinimas vykdomas savivaldybės lygiu. Siekiama efektyviai formuoti sveikatos priežiūros sistemą, gerinant sveikatos priežiūros paslaugų praeinamumą, kokybę ir pacientų saugą, tikslingai paskirstant lėšas asmens ir visuomenės sveikatos priežiūrai, siekiant mažinti sveikatos netolygumus rajone. </w:t>
            </w:r>
          </w:p>
          <w:p w14:paraId="6023C7E1" w14:textId="77777777" w:rsidR="00654C4B" w:rsidRPr="00654C4B" w:rsidRDefault="00654C4B" w:rsidP="00654C4B">
            <w:pPr>
              <w:shd w:val="clear" w:color="auto" w:fill="FFFFFF"/>
              <w:tabs>
                <w:tab w:val="left" w:pos="709"/>
              </w:tabs>
              <w:ind w:left="45" w:firstLine="567"/>
              <w:jc w:val="both"/>
              <w:rPr>
                <w:rFonts w:ascii="Times New Roman" w:hAnsi="Times New Roman"/>
                <w:szCs w:val="24"/>
                <w:lang w:val="lt-LT"/>
              </w:rPr>
            </w:pPr>
            <w:r w:rsidRPr="00654C4B">
              <w:rPr>
                <w:rFonts w:ascii="Times New Roman" w:hAnsi="Times New Roman"/>
                <w:szCs w:val="24"/>
                <w:lang w:val="lt-LT"/>
              </w:rPr>
              <w:t xml:space="preserve">Pagrindiniai tikslai – gyventojų sveikatos stiprinimas, mirtingumo mažinimas, gyvenimo kokybės gerinimas ir sveikatos santykių teisumas. </w:t>
            </w:r>
            <w:r w:rsidRPr="00654C4B">
              <w:rPr>
                <w:rFonts w:ascii="Times New Roman" w:hAnsi="Times New Roman"/>
                <w:szCs w:val="24"/>
                <w:lang w:val="lt-LT"/>
              </w:rPr>
              <w:tab/>
            </w:r>
          </w:p>
          <w:p w14:paraId="57B7F83A" w14:textId="77777777" w:rsidR="00654C4B" w:rsidRPr="00654C4B" w:rsidRDefault="00654C4B" w:rsidP="00654C4B">
            <w:pPr>
              <w:shd w:val="clear" w:color="auto" w:fill="FFFFFF"/>
              <w:tabs>
                <w:tab w:val="left" w:pos="709"/>
              </w:tabs>
              <w:ind w:left="45" w:firstLine="567"/>
              <w:jc w:val="both"/>
              <w:rPr>
                <w:rFonts w:ascii="Times New Roman" w:hAnsi="Times New Roman"/>
                <w:szCs w:val="24"/>
                <w:lang w:val="lt-LT"/>
              </w:rPr>
            </w:pPr>
            <w:r w:rsidRPr="00654C4B">
              <w:rPr>
                <w:rFonts w:ascii="Times New Roman" w:hAnsi="Times New Roman"/>
                <w:szCs w:val="24"/>
                <w:lang w:val="lt-LT"/>
              </w:rPr>
              <w:lastRenderedPageBreak/>
              <w:t xml:space="preserve">Visi gyventojai turi teisę siekti kuo aukštesnio savo sveikatos lygio, tiesiogiai įtakojančio ne tik individo, bet ir artimos aplinkos ir net valstybės gerbuvį. Be galo svarbu mažinti išvengiamo mirtingumo (mirtingumą, nulemtą ligų ar būklių, kurių galima išvengti) mąstus, taikant žinomas ir efektyvias prevencines, diagnostikos ir / ar gydymo priemones, kurios kasmet tobulėja. </w:t>
            </w:r>
          </w:p>
          <w:p w14:paraId="47BA9BB7" w14:textId="77777777" w:rsidR="00654C4B" w:rsidRPr="00654C4B" w:rsidRDefault="00654C4B" w:rsidP="00654C4B">
            <w:pPr>
              <w:shd w:val="clear" w:color="auto" w:fill="FFFFFF"/>
              <w:tabs>
                <w:tab w:val="left" w:pos="709"/>
              </w:tabs>
              <w:spacing w:after="120"/>
              <w:ind w:left="45" w:firstLine="567"/>
              <w:jc w:val="both"/>
              <w:rPr>
                <w:rFonts w:ascii="Times New Roman" w:hAnsi="Times New Roman"/>
                <w:szCs w:val="24"/>
                <w:lang w:val="lt-LT"/>
              </w:rPr>
            </w:pPr>
            <w:r w:rsidRPr="00654C4B">
              <w:rPr>
                <w:rFonts w:ascii="Times New Roman" w:hAnsi="Times New Roman"/>
                <w:szCs w:val="24"/>
                <w:lang w:val="lt-LT"/>
              </w:rPr>
              <w:t xml:space="preserve">Visuomenės sveikatos stebėsenos duomenys leidžia stebėti, kokia esama gyventojų sveikatos ir sveikatą lemiančių veiksnių situacija savivaldybėje, įvertinant ją, Lietuvos sveikatos programos tikslų ir uždavinių įgyvendinimo kontekste, ir kokių intervencijų / priemonių reikia imtis, siekiant stiprinti savivaldybės gyventojų sveikatą ir mažinti sveikatos netolygumus. </w:t>
            </w:r>
            <w:r w:rsidRPr="00654C4B">
              <w:rPr>
                <w:rFonts w:ascii="Times New Roman" w:hAnsi="Times New Roman"/>
                <w:szCs w:val="24"/>
                <w:lang w:val="lt-LT"/>
              </w:rPr>
              <w:tab/>
              <w:t xml:space="preserve">Pagrindinių rodiklių sąrašo analizė ir interpretavimas („Šviesoforo“ kūrimas) kasmet atliekamas lyginant praėjusių metų Alytaus rajono savivaldybės gyventojų sveikatos stebėsenos rodiklius su Lietuvos vidurkiu (žr. 10 pav.). </w:t>
            </w:r>
          </w:p>
          <w:p w14:paraId="5CF4A2BB" w14:textId="0764A39E" w:rsidR="00654C4B" w:rsidRPr="00654C4B" w:rsidRDefault="00654C4B" w:rsidP="00654C4B">
            <w:pPr>
              <w:shd w:val="clear" w:color="auto" w:fill="FFFFFF"/>
              <w:tabs>
                <w:tab w:val="left" w:pos="709"/>
              </w:tabs>
              <w:ind w:left="45"/>
              <w:jc w:val="both"/>
              <w:rPr>
                <w:szCs w:val="24"/>
                <w:lang w:val="lt-LT"/>
              </w:rPr>
            </w:pPr>
            <w:r w:rsidRPr="00654C4B">
              <w:rPr>
                <w:szCs w:val="24"/>
                <w:lang w:val="lt-LT"/>
              </w:rPr>
              <w:t xml:space="preserve">               </w:t>
            </w:r>
            <w:r w:rsidRPr="00654C4B">
              <w:rPr>
                <w:noProof/>
                <w:szCs w:val="24"/>
                <w:lang w:val="lt-LT" w:eastAsia="lt-LT"/>
              </w:rPr>
              <w:drawing>
                <wp:inline distT="0" distB="0" distL="0" distR="0" wp14:anchorId="31B3D379" wp14:editId="5BFCAC23">
                  <wp:extent cx="5356225" cy="3976370"/>
                  <wp:effectExtent l="0" t="0" r="0" b="5080"/>
                  <wp:docPr id="105" name="Paveikslėlis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6225" cy="3976370"/>
                          </a:xfrm>
                          <a:prstGeom prst="rect">
                            <a:avLst/>
                          </a:prstGeom>
                          <a:noFill/>
                        </pic:spPr>
                      </pic:pic>
                    </a:graphicData>
                  </a:graphic>
                </wp:inline>
              </w:drawing>
            </w:r>
          </w:p>
          <w:p w14:paraId="3013C550" w14:textId="77777777" w:rsidR="00654C4B" w:rsidRPr="00654C4B" w:rsidRDefault="00654C4B" w:rsidP="00654C4B">
            <w:pPr>
              <w:shd w:val="clear" w:color="auto" w:fill="FFFFFF"/>
              <w:tabs>
                <w:tab w:val="left" w:pos="709"/>
              </w:tabs>
              <w:spacing w:before="120"/>
              <w:ind w:left="45"/>
              <w:jc w:val="center"/>
              <w:rPr>
                <w:szCs w:val="24"/>
                <w:lang w:val="lt-LT"/>
              </w:rPr>
            </w:pPr>
            <w:r w:rsidRPr="00654C4B">
              <w:rPr>
                <w:b/>
                <w:i/>
                <w:szCs w:val="24"/>
                <w:lang w:val="lt-LT"/>
              </w:rPr>
              <w:t>10 pav</w:t>
            </w:r>
            <w:r w:rsidRPr="00654C4B">
              <w:rPr>
                <w:szCs w:val="24"/>
                <w:lang w:val="lt-LT"/>
              </w:rPr>
              <w:t>. Standartizuotas Alytaus r. sav. mirtingumo rodiklių (100 000 gyv.) palyginimas su Lietuvos vidurkiu, 2018 m.</w:t>
            </w:r>
          </w:p>
          <w:p w14:paraId="01855EB1" w14:textId="77777777" w:rsidR="00654C4B" w:rsidRPr="00654C4B" w:rsidRDefault="00654C4B" w:rsidP="00654C4B">
            <w:pPr>
              <w:shd w:val="clear" w:color="auto" w:fill="FFFFFF"/>
              <w:tabs>
                <w:tab w:val="left" w:pos="709"/>
              </w:tabs>
              <w:spacing w:before="120"/>
              <w:ind w:left="45"/>
              <w:jc w:val="center"/>
              <w:rPr>
                <w:sz w:val="8"/>
                <w:szCs w:val="24"/>
                <w:lang w:val="lt-LT"/>
              </w:rPr>
            </w:pPr>
          </w:p>
          <w:p w14:paraId="748E4A7E" w14:textId="77777777" w:rsidR="00654C4B" w:rsidRPr="00654C4B" w:rsidRDefault="00654C4B" w:rsidP="00654C4B">
            <w:pPr>
              <w:shd w:val="clear" w:color="auto" w:fill="FFFFFF"/>
              <w:tabs>
                <w:tab w:val="left" w:pos="709"/>
              </w:tabs>
              <w:ind w:firstLine="567"/>
              <w:jc w:val="both"/>
              <w:rPr>
                <w:szCs w:val="24"/>
                <w:lang w:val="lt-LT"/>
              </w:rPr>
            </w:pPr>
            <w:r w:rsidRPr="00654C4B">
              <w:rPr>
                <w:szCs w:val="24"/>
                <w:lang w:val="lt-LT"/>
              </w:rPr>
              <w:t>2018 m. vidutinė tikėtina gyvenimo trukmė Alytaus rajone pasiekė 76,1 m., kai 2017 m. siekė 73,6 m. Lietuvoje 2018 m. vidutinė tikėtina gyvenimo trukmė buvo 76 m., kai 2017 m. – 75,7 m. Alytaus rajono gyventojų vidutinė tikėtina gyvenimo trukmė 2018 m. buvo didesnė už Lietuvos (76,0 m.) ir Alytaus apskrities (75,8 m.) vidurkį.</w:t>
            </w:r>
          </w:p>
          <w:p w14:paraId="11CCCBB3" w14:textId="77777777" w:rsidR="00654C4B" w:rsidRPr="00654C4B" w:rsidRDefault="00654C4B" w:rsidP="00654C4B">
            <w:pPr>
              <w:shd w:val="clear" w:color="auto" w:fill="FFFFFF"/>
              <w:tabs>
                <w:tab w:val="left" w:pos="709"/>
              </w:tabs>
              <w:ind w:firstLine="567"/>
              <w:jc w:val="both"/>
              <w:rPr>
                <w:szCs w:val="24"/>
                <w:lang w:val="lt-LT"/>
              </w:rPr>
            </w:pPr>
            <w:r w:rsidRPr="00654C4B">
              <w:rPr>
                <w:szCs w:val="24"/>
                <w:lang w:val="lt-LT"/>
              </w:rPr>
              <w:t>2018 m. duomenimis, didžioji dauguma visuomenės sveikatos stebėsenos rodiklių atitiko Lietuvos vidurkį, t. y. nepateko į savivaldybių dešimtuką, kuriose fiksuojama prasčiausia stebimo rodiklio situacija tarp visų Lietuvos savivaldybių. Lyginant su praėjusiais metais, pailgėjo vidutinė tikėtina gyvenimo trukmė, sumažėjo mirtingumas dėl išorinių priežasčių, kraujotakos sistemos ligų ir piktybinių navikų, didesnė tikslinės grupės gyventojų dalis pasinaudojo galimybe dalyvauti prevencinėse programose.</w:t>
            </w:r>
            <w:bookmarkStart w:id="1" w:name="_Toc447716283"/>
          </w:p>
          <w:p w14:paraId="78AF3DB5" w14:textId="77777777" w:rsidR="00654C4B" w:rsidRPr="00654C4B" w:rsidRDefault="00654C4B" w:rsidP="00654C4B">
            <w:pPr>
              <w:shd w:val="clear" w:color="auto" w:fill="FFFFFF"/>
              <w:tabs>
                <w:tab w:val="left" w:pos="709"/>
              </w:tabs>
              <w:ind w:firstLine="567"/>
              <w:jc w:val="both"/>
              <w:rPr>
                <w:szCs w:val="24"/>
                <w:lang w:val="lt-LT"/>
              </w:rPr>
            </w:pPr>
            <w:r w:rsidRPr="00654C4B">
              <w:rPr>
                <w:szCs w:val="24"/>
                <w:lang w:val="lt-LT"/>
              </w:rPr>
              <w:t xml:space="preserve">Lietuvos gyventojų, kaip ir Alytaus rajono, mirties priežasčių struktūra jau daugelį metų išlieka nepakitusi. Trys pagrindinės mirties priežastys – kraujotakos sistemos ligos, piktybiniai navikai ir išorinės mirties priežastys, jos sudarė 82,3 proc. visų mirties priežasčių Lietuvoje (Alytaus rajone – 85,3 proc.). 2018 m. nuo kraujotakos sistemos ligų Lietuvoje mirė daugiau nei pusė, t. y. 55,4 proc. (2017 m. – 56,1 proc.) visų mirusiųjų, nuo piktybinių navikų – 20,3 proc. (2017 m. – 19,9 proc.) visų mirusiųjų, o nuo išorinių mirties priežasčių – 6,6 proc. (2017 m. – 7 proc.) visų mirusiųjų. 2018 m. Alytaus rajone nuo kraujotakos sistemos ligų mirė 63,2 proc. (2017 m. – 55,2 proc.) visų mirusiųjų, nuo piktybinių </w:t>
            </w:r>
            <w:r w:rsidRPr="00654C4B">
              <w:rPr>
                <w:szCs w:val="24"/>
                <w:lang w:val="lt-LT"/>
              </w:rPr>
              <w:lastRenderedPageBreak/>
              <w:t>navikų – 16,2 proc. (2017 m. – 21,2 proc.) visų mirusiųjų, o nuo išorinių mirties priežasčių – 6 proc. (2017 m. – 7,7 proc.) visų mirusiųjų.</w:t>
            </w:r>
          </w:p>
          <w:p w14:paraId="75DF44FB" w14:textId="77777777" w:rsidR="00654C4B" w:rsidRPr="00654C4B" w:rsidRDefault="00654C4B" w:rsidP="00654C4B">
            <w:pPr>
              <w:shd w:val="clear" w:color="auto" w:fill="FFFFFF"/>
              <w:tabs>
                <w:tab w:val="left" w:pos="709"/>
              </w:tabs>
              <w:ind w:firstLine="567"/>
              <w:jc w:val="both"/>
              <w:rPr>
                <w:szCs w:val="24"/>
                <w:lang w:val="lt-LT"/>
              </w:rPr>
            </w:pPr>
            <w:r w:rsidRPr="00654C4B">
              <w:rPr>
                <w:szCs w:val="24"/>
                <w:lang w:val="lt-LT"/>
              </w:rPr>
              <w:t>Siekiant mažinti mirtingumą dėl pagrindinių mirties priežasčių, gerinti gyventojų sveikatos rodiklius būtina užtikrinti visuomenės sveikatos paslaugų prieinamumą, toliau aktyviai didinti gyventojų informuotumą sveikatos stiprinimo srityse.</w:t>
            </w:r>
          </w:p>
          <w:p w14:paraId="116657AF" w14:textId="77777777" w:rsidR="00654C4B" w:rsidRPr="00654C4B" w:rsidRDefault="00654C4B" w:rsidP="00654C4B">
            <w:pPr>
              <w:shd w:val="clear" w:color="auto" w:fill="FFFFFF"/>
              <w:tabs>
                <w:tab w:val="left" w:pos="709"/>
              </w:tabs>
              <w:ind w:firstLine="567"/>
              <w:jc w:val="both"/>
              <w:rPr>
                <w:szCs w:val="24"/>
                <w:lang w:val="lt-LT"/>
              </w:rPr>
            </w:pPr>
            <w:r w:rsidRPr="00654C4B">
              <w:rPr>
                <w:szCs w:val="24"/>
                <w:lang w:val="lt-LT"/>
              </w:rPr>
              <w:t xml:space="preserve">Vadovaujantis Higienos instituto parengta suaugusiųjų gyvensenos tyrimo organizavimo ir vykdymo metodika, 2018 m. atliktas Alytaus rajono savivaldybės suaugusiųjų gyventojų gyvensenos tyrimas. Atsižvelgiant į Alytaus rajono suaugusiųjų gyventojų skaičių bei lytį suformuota reprezentatyvi imtis, pagal kurią suplanuota apklausti 420 gyventojų. Vykdytos apklausos metu, 2018 m. kovo–gegužės mėnesiais, iš viso apklausti 416 gyventojų, iš jų 197 vyrai (47,4 proc.) ir 219 moterų (52,6 proc.). </w:t>
            </w:r>
          </w:p>
          <w:p w14:paraId="1E3E89DA" w14:textId="77777777" w:rsidR="00654C4B" w:rsidRPr="00654C4B" w:rsidRDefault="00654C4B" w:rsidP="00654C4B">
            <w:pPr>
              <w:shd w:val="clear" w:color="auto" w:fill="FFFFFF"/>
              <w:tabs>
                <w:tab w:val="left" w:pos="709"/>
              </w:tabs>
              <w:ind w:firstLine="567"/>
              <w:jc w:val="both"/>
              <w:rPr>
                <w:szCs w:val="24"/>
                <w:lang w:val="lt-LT"/>
              </w:rPr>
            </w:pPr>
            <w:r w:rsidRPr="00654C4B">
              <w:rPr>
                <w:szCs w:val="24"/>
                <w:lang w:val="lt-LT"/>
              </w:rPr>
              <w:t>Analizuojant Alytaus rajono gyventojų gyvenimo kokybės, sveikatos, laimingumo, prislėgtos nuotaikos, gyvensenos pokyčių rodiklius nustatyta, kad 61,4 proc. suaugusiųjų gyvenimo kokybę vertino kaip gerą (Lietuvoje – 61,8 proc.) bei jaučiasi laimingi arba labai laimingi (Lietuvoje – 58,1 proc.). 57,0 proc. suaugusiųjų savo sveikatą vertino kaip gerą ir labai gerą (Lietuvoje – 58,1 proc.). Suaugusiųjų, kuriuos per praėjusį mėnesį buvo apėmusi prislėgta nuotaika, nerimas šiek tiek labiau ir daug labiau nei anksčiau buvo 12,0 proc. (Lietuvoje – 16,6 proc.) (žr. 11 pav.).</w:t>
            </w:r>
          </w:p>
          <w:p w14:paraId="603B294A" w14:textId="54EFB1C3" w:rsidR="00654C4B" w:rsidRPr="00654C4B" w:rsidRDefault="00654C4B" w:rsidP="00654C4B">
            <w:pPr>
              <w:shd w:val="clear" w:color="auto" w:fill="FFFFFF"/>
              <w:tabs>
                <w:tab w:val="left" w:pos="709"/>
              </w:tabs>
              <w:ind w:left="45"/>
              <w:jc w:val="both"/>
              <w:rPr>
                <w:szCs w:val="24"/>
                <w:lang w:val="lt-LT"/>
              </w:rPr>
            </w:pPr>
            <w:r w:rsidRPr="00654C4B">
              <w:rPr>
                <w:noProof/>
                <w:szCs w:val="24"/>
                <w:lang w:val="lt-LT" w:eastAsia="lt-LT"/>
              </w:rPr>
              <w:drawing>
                <wp:inline distT="0" distB="0" distL="0" distR="0" wp14:anchorId="5AC48E90" wp14:editId="6E232281">
                  <wp:extent cx="6007100" cy="4208780"/>
                  <wp:effectExtent l="0" t="0" r="0" b="1270"/>
                  <wp:docPr id="104" name="Paveikslėlis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14:useLocalDpi xmlns:a14="http://schemas.microsoft.com/office/drawing/2010/main" val="0"/>
                              </a:ext>
                            </a:extLst>
                          </a:blip>
                          <a:srcRect l="7350" t="13509" r="9627" b="1439"/>
                          <a:stretch>
                            <a:fillRect/>
                          </a:stretch>
                        </pic:blipFill>
                        <pic:spPr bwMode="auto">
                          <a:xfrm>
                            <a:off x="0" y="0"/>
                            <a:ext cx="6007100" cy="4208780"/>
                          </a:xfrm>
                          <a:prstGeom prst="rect">
                            <a:avLst/>
                          </a:prstGeom>
                          <a:noFill/>
                        </pic:spPr>
                      </pic:pic>
                    </a:graphicData>
                  </a:graphic>
                </wp:inline>
              </w:drawing>
            </w:r>
          </w:p>
          <w:p w14:paraId="58ABE575" w14:textId="77777777" w:rsidR="00654C4B" w:rsidRPr="00654C4B" w:rsidRDefault="00654C4B" w:rsidP="00654C4B">
            <w:pPr>
              <w:shd w:val="clear" w:color="auto" w:fill="FFFFFF"/>
              <w:tabs>
                <w:tab w:val="left" w:pos="709"/>
              </w:tabs>
              <w:spacing w:before="120" w:after="120"/>
              <w:ind w:left="45"/>
              <w:jc w:val="center"/>
              <w:rPr>
                <w:szCs w:val="24"/>
                <w:lang w:val="lt-LT"/>
              </w:rPr>
            </w:pPr>
            <w:r w:rsidRPr="00654C4B">
              <w:rPr>
                <w:b/>
                <w:i/>
                <w:szCs w:val="24"/>
                <w:lang w:val="lt-LT"/>
              </w:rPr>
              <w:t>11 pav.</w:t>
            </w:r>
            <w:r w:rsidRPr="00654C4B">
              <w:rPr>
                <w:szCs w:val="24"/>
                <w:lang w:val="lt-LT"/>
              </w:rPr>
              <w:t xml:space="preserve"> Alytaus rajono suaugusiųjų gyventojų gyvensenos rodiklių (proc.) palyginimas su Lietuvos vidurkiu, 2018 m.</w:t>
            </w:r>
          </w:p>
          <w:p w14:paraId="558E90B8" w14:textId="77777777" w:rsidR="00654C4B" w:rsidRPr="00654C4B" w:rsidRDefault="00654C4B" w:rsidP="00654C4B">
            <w:pPr>
              <w:shd w:val="clear" w:color="auto" w:fill="FFFFFF"/>
              <w:tabs>
                <w:tab w:val="left" w:pos="709"/>
              </w:tabs>
              <w:ind w:firstLine="567"/>
              <w:jc w:val="both"/>
              <w:rPr>
                <w:rFonts w:ascii="Times New Roman" w:hAnsi="Times New Roman"/>
                <w:szCs w:val="24"/>
                <w:lang w:val="lt-LT"/>
              </w:rPr>
            </w:pPr>
            <w:r w:rsidRPr="00654C4B">
              <w:rPr>
                <w:rFonts w:ascii="Times New Roman" w:hAnsi="Times New Roman"/>
                <w:szCs w:val="24"/>
                <w:lang w:val="lt-LT"/>
              </w:rPr>
              <w:t>2018 m. savivaldybės teritorijoje veiklą tęsė pirminio lygio asmens sveikatos priežiūros paslaugas teikianti viešoji įstaiga Alytaus rajono pirminės sveikatos priežiūros centras, visuomenės sveikatos priežiūros paslaugas teikianti savivaldybės biudžetinė įstaiga Alytaus rajono visuomenės sveikatos biuras bei skubiosios medicinos paslaugas teikianti VšĮ Alytaus rajono greitosios pagalbos stotis, buvo teikiamos kitos iš savivaldybės biudžeto finansuojamos paslaugos.</w:t>
            </w:r>
            <w:bookmarkEnd w:id="1"/>
          </w:p>
          <w:p w14:paraId="5952CD2A" w14:textId="77777777" w:rsidR="00654C4B" w:rsidRPr="00654C4B" w:rsidRDefault="00654C4B" w:rsidP="00654C4B">
            <w:pPr>
              <w:tabs>
                <w:tab w:val="left" w:pos="709"/>
              </w:tabs>
              <w:ind w:firstLine="567"/>
              <w:jc w:val="both"/>
              <w:rPr>
                <w:rFonts w:ascii="Times New Roman" w:hAnsi="Times New Roman"/>
                <w:szCs w:val="24"/>
                <w:lang w:val="lt-LT"/>
              </w:rPr>
            </w:pPr>
            <w:bookmarkStart w:id="2" w:name="_Toc447716284"/>
            <w:r w:rsidRPr="00654C4B">
              <w:rPr>
                <w:rFonts w:ascii="Times New Roman" w:hAnsi="Times New Roman"/>
                <w:szCs w:val="24"/>
                <w:lang w:val="lt-LT"/>
              </w:rPr>
              <w:t xml:space="preserve">Asmens sveikatos priežiūros įstaigos sutarties pagrindu finansuojamos iš Privalomojo sveikatos draudimo fondo (PSDF). </w:t>
            </w:r>
            <w:bookmarkEnd w:id="2"/>
            <w:r w:rsidRPr="00654C4B">
              <w:rPr>
                <w:rFonts w:ascii="Times New Roman" w:hAnsi="Times New Roman"/>
                <w:szCs w:val="24"/>
                <w:lang w:val="lt-LT"/>
              </w:rPr>
              <w:t>Vadovaujantis Vilniaus teritorinės ligonių kasos duomenimis, prisirašiusiųjų prie savivaldybės gydymo įstaigų (viešųjų Alytaus rajono savivaldybės ir privačios įstaigos „Disolis“)  gyventojų skaičius 2019-12-31 dienos duomenimis – 19 019 asmenys.</w:t>
            </w:r>
          </w:p>
          <w:p w14:paraId="5895BACB" w14:textId="77777777" w:rsidR="00654C4B" w:rsidRPr="00654C4B" w:rsidRDefault="00654C4B" w:rsidP="00654C4B">
            <w:pPr>
              <w:tabs>
                <w:tab w:val="left" w:pos="709"/>
              </w:tabs>
              <w:ind w:firstLine="567"/>
              <w:jc w:val="both"/>
              <w:rPr>
                <w:rFonts w:ascii="Times New Roman" w:hAnsi="Times New Roman"/>
                <w:lang w:val="lt-LT"/>
              </w:rPr>
            </w:pPr>
            <w:r w:rsidRPr="00654C4B">
              <w:rPr>
                <w:rFonts w:ascii="Times New Roman" w:hAnsi="Times New Roman"/>
                <w:lang w:val="lt-LT"/>
              </w:rPr>
              <w:lastRenderedPageBreak/>
              <w:t>2019 metų Alytaus rajono savivaldybės pirminės sveikatos priežiūros centras tęsė vykdyti projektą „Integrali pagalba į namus Alytaus rajone“, kurio tikslas teikti integralios pagalbos, t. y. slaugos ir socialinių paslaugų visumos paslaugas namuose. Teikiant šias paslaugas asmeniui tenkinami slaugos ir socialinių paslaugų poreikiai, teikiama nuolatinė kompleksinė specialistų pagalba ir priežiūra. Integrali pagalba teikiama komandos principu, kurią sudaro: socialinis darbuotojas ir jo padėjėjai, slaugytojas ir jo padėjėjai, masažistas, kineziterapeutas, ergoterapeutas.</w:t>
            </w:r>
          </w:p>
          <w:p w14:paraId="032BE53A" w14:textId="77777777" w:rsidR="00654C4B" w:rsidRPr="00654C4B" w:rsidRDefault="00654C4B" w:rsidP="00654C4B">
            <w:pPr>
              <w:tabs>
                <w:tab w:val="left" w:pos="709"/>
              </w:tabs>
              <w:ind w:firstLine="567"/>
              <w:jc w:val="both"/>
              <w:rPr>
                <w:rFonts w:ascii="Times New Roman" w:hAnsi="Times New Roman"/>
                <w:szCs w:val="24"/>
                <w:lang w:val="lt-LT"/>
              </w:rPr>
            </w:pPr>
            <w:r w:rsidRPr="00654C4B">
              <w:rPr>
                <w:rFonts w:ascii="Times New Roman" w:hAnsi="Times New Roman"/>
                <w:szCs w:val="24"/>
                <w:lang w:val="lt-LT"/>
              </w:rPr>
              <w:t xml:space="preserve">Kokybiškos visuomenės sveikatos priežiūros paslaugos visų amžiaus grupių rajono gyventojams, kaip ir ankstesniais metais, teikiamos per Alytaus rajono savivaldybės visuomenės sveikatos biurą, kuris įgyvendina savivaldybės savarankiškas ir valstybines visuomenės sveikatos priežiūros funkcijas pagal šalyje ir savivaldybėje nustatytus ir patvirtintus visuomenės sveikatos priežiūros prioritetus, tikslus ir uždavinius. </w:t>
            </w:r>
          </w:p>
          <w:p w14:paraId="46058FA0"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Papildoma (ne asmens sveikatos priežiūros įstaigoje) psichologinė pagalba Alytaus rajono gyventojams Alytaus rajono savivaldybės visuomenės sveikatos biure yra teikiama nuo 2017 m. vasario mėnesio (žr. 12 pav.). Treti metai, kai rajono gyventojai, minimaliomis laiko bei lėšų sąnaudomis, gali gauti profesionalią pagalbą - specialistas vyksta į seniūnijas, mokyklas, globos namus. Pagalba žmonėms tapo lengviau prieinama. Pageidaujantys gauti profesionalią pagalbą, gali registruotis konsultacijai per seniūnijų socialinius darbuotojus, el. paštu, tiesiogiai skambinti specialistui telefonu ar kalbėtis per Skype.   </w:t>
            </w:r>
          </w:p>
          <w:p w14:paraId="5E63D7C0" w14:textId="004DDF7E"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 xml:space="preserve">                    </w:t>
            </w:r>
            <w:r w:rsidRPr="00654C4B">
              <w:rPr>
                <w:rFonts w:ascii="Times New Roman" w:hAnsi="Times New Roman"/>
                <w:noProof/>
                <w:szCs w:val="24"/>
                <w:lang w:val="lt-LT" w:eastAsia="lt-LT"/>
              </w:rPr>
              <w:drawing>
                <wp:inline distT="0" distB="0" distL="0" distR="0" wp14:anchorId="419E20B3" wp14:editId="301A697E">
                  <wp:extent cx="4826000" cy="2413000"/>
                  <wp:effectExtent l="0" t="0" r="0" b="6350"/>
                  <wp:docPr id="103" name="Paveikslėlis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l="2544" t="10538" r="1283" b="1157"/>
                          <a:stretch>
                            <a:fillRect/>
                          </a:stretch>
                        </pic:blipFill>
                        <pic:spPr bwMode="auto">
                          <a:xfrm>
                            <a:off x="0" y="0"/>
                            <a:ext cx="4826000" cy="2413000"/>
                          </a:xfrm>
                          <a:prstGeom prst="rect">
                            <a:avLst/>
                          </a:prstGeom>
                          <a:noFill/>
                        </pic:spPr>
                      </pic:pic>
                    </a:graphicData>
                  </a:graphic>
                </wp:inline>
              </w:drawing>
            </w:r>
          </w:p>
          <w:p w14:paraId="3758BD70" w14:textId="77777777" w:rsidR="00654C4B" w:rsidRPr="00654C4B" w:rsidRDefault="00654C4B" w:rsidP="00654C4B">
            <w:pPr>
              <w:spacing w:before="120" w:after="120"/>
              <w:jc w:val="center"/>
              <w:rPr>
                <w:rFonts w:ascii="Times New Roman" w:hAnsi="Times New Roman"/>
                <w:szCs w:val="24"/>
                <w:lang w:val="lt-LT"/>
              </w:rPr>
            </w:pPr>
            <w:r w:rsidRPr="00654C4B">
              <w:rPr>
                <w:rFonts w:ascii="Times New Roman" w:hAnsi="Times New Roman"/>
                <w:b/>
                <w:i/>
                <w:szCs w:val="24"/>
                <w:lang w:val="lt-LT"/>
              </w:rPr>
              <w:t>12 pav.</w:t>
            </w:r>
            <w:r w:rsidRPr="00654C4B">
              <w:rPr>
                <w:rFonts w:ascii="Times New Roman" w:hAnsi="Times New Roman"/>
                <w:szCs w:val="24"/>
                <w:lang w:val="lt-LT"/>
              </w:rPr>
              <w:t xml:space="preserve"> Psichologo konsultacijų dinamika</w:t>
            </w:r>
          </w:p>
          <w:p w14:paraId="62683F9C" w14:textId="77777777" w:rsidR="00654C4B" w:rsidRPr="00654C4B" w:rsidRDefault="00654C4B" w:rsidP="00654C4B">
            <w:pPr>
              <w:spacing w:before="120" w:after="120"/>
              <w:jc w:val="center"/>
              <w:rPr>
                <w:rFonts w:ascii="Times New Roman" w:hAnsi="Times New Roman"/>
                <w:b/>
                <w:szCs w:val="24"/>
                <w:lang w:val="lt-LT"/>
              </w:rPr>
            </w:pPr>
            <w:r w:rsidRPr="00654C4B">
              <w:rPr>
                <w:rFonts w:ascii="Times New Roman" w:hAnsi="Times New Roman"/>
                <w:b/>
                <w:szCs w:val="24"/>
                <w:lang w:val="lt-LT"/>
              </w:rPr>
              <w:t>Kitos sveikatos priežiūros programos ir paslaugos</w:t>
            </w:r>
          </w:p>
          <w:p w14:paraId="545D4047" w14:textId="77777777" w:rsidR="00654C4B" w:rsidRPr="00654C4B" w:rsidRDefault="00654C4B" w:rsidP="00A32938">
            <w:pPr>
              <w:ind w:firstLine="567"/>
              <w:jc w:val="both"/>
              <w:rPr>
                <w:rFonts w:ascii="Times New Roman" w:hAnsi="Times New Roman"/>
                <w:b/>
                <w:i/>
                <w:szCs w:val="24"/>
                <w:lang w:val="lt-LT"/>
              </w:rPr>
            </w:pPr>
            <w:r w:rsidRPr="00654C4B">
              <w:rPr>
                <w:rFonts w:ascii="Times New Roman" w:hAnsi="Times New Roman"/>
                <w:b/>
                <w:i/>
                <w:szCs w:val="24"/>
                <w:lang w:val="lt-LT"/>
              </w:rPr>
              <w:t xml:space="preserve">Visuomenės sveikatos rėmimo specialioji programa. </w:t>
            </w:r>
            <w:r w:rsidRPr="00654C4B">
              <w:rPr>
                <w:rFonts w:ascii="Times New Roman" w:hAnsi="Times New Roman"/>
                <w:szCs w:val="24"/>
                <w:lang w:val="lt-LT"/>
              </w:rPr>
              <w:t xml:space="preserve">Viena iš savivaldybės savarankiškųjų funkcijų – savivaldybės visuomenės sveikatos specialiosios rėmimo programos rengimas ir įgyvendinimas. 2019 metais siekiant tikslingai, kryptingai organizuoti ir užtikrinti visuomenės sveikatos specialiosios rėmimo programos vykdymą, pagal šią programą, sutarties pagrindu, tarp projekto vykdytojų ir savivaldybės administracijos direktoriaus, buvo finansuota 13 projektų. </w:t>
            </w:r>
          </w:p>
          <w:p w14:paraId="45175CFF" w14:textId="3A3AED8C" w:rsidR="00654C4B" w:rsidRPr="00654C4B" w:rsidRDefault="00654C4B" w:rsidP="00A32938">
            <w:pPr>
              <w:tabs>
                <w:tab w:val="left" w:pos="709"/>
              </w:tabs>
              <w:ind w:firstLine="567"/>
              <w:jc w:val="both"/>
              <w:rPr>
                <w:rFonts w:ascii="Times New Roman" w:hAnsi="Times New Roman"/>
                <w:szCs w:val="24"/>
                <w:lang w:val="lt-LT"/>
              </w:rPr>
            </w:pPr>
            <w:r w:rsidRPr="00654C4B">
              <w:rPr>
                <w:rFonts w:ascii="Times New Roman" w:hAnsi="Times New Roman"/>
                <w:szCs w:val="24"/>
                <w:lang w:val="lt-LT"/>
              </w:rPr>
              <w:t>Projektai įvairiapusiai, apimantys visas gyventojų grupes, įvairūs pagal veiklas ir vykdymo būdus, atitinka vertinimo kriterijus ir savivaldybės prioritetines sveikatos kryptis: vaikų ir jaunimo sveikata, lėtinių neinfekcinių ligų ir traumų prevencija, sveikos mitybos ugdymas, fizinio aktyvumo skatinimas, psichinės sveikatos gerinimas. Visi projektų vykdytojai projektams skirtas lėšas įsisavino, užsibrėžtus vertinimo kriterijus įvykdė sėkmingai.</w:t>
            </w:r>
          </w:p>
          <w:p w14:paraId="2C57853E" w14:textId="77777777" w:rsidR="00654C4B" w:rsidRPr="00654C4B" w:rsidRDefault="00654C4B" w:rsidP="00A32938">
            <w:pPr>
              <w:ind w:firstLine="567"/>
              <w:jc w:val="both"/>
              <w:rPr>
                <w:rFonts w:ascii="Times New Roman" w:hAnsi="Times New Roman"/>
                <w:b/>
                <w:i/>
                <w:szCs w:val="24"/>
                <w:lang w:val="lt-LT"/>
              </w:rPr>
            </w:pPr>
            <w:r w:rsidRPr="00654C4B">
              <w:rPr>
                <w:rFonts w:ascii="Times New Roman" w:hAnsi="Times New Roman"/>
                <w:b/>
                <w:i/>
                <w:szCs w:val="24"/>
                <w:lang w:val="lt-LT"/>
              </w:rPr>
              <w:t xml:space="preserve">Dantų protezavimo paslaugos teikimas. </w:t>
            </w:r>
            <w:r w:rsidRPr="00654C4B">
              <w:rPr>
                <w:rFonts w:ascii="Times New Roman" w:hAnsi="Times New Roman"/>
                <w:szCs w:val="24"/>
                <w:lang w:val="lt-LT"/>
              </w:rPr>
              <w:t>Gyventojams nemokama dantų protezavimo paslauga kompensuojama teisės aktais nustatyta tvarka iš privalomojo sveikatos draudimo fondo. Siekiant sumažinti gyventojų, laukiančių dantų protezavimo paslaugų eilę 2019 metais buvo skiriami papildomi asignavimai dantų protezavimo paslaugoms suteikti. Protezavimo paslauga pasinaudojo 62 Alytaus rajono savivaldybės gyventojai.</w:t>
            </w:r>
          </w:p>
          <w:p w14:paraId="349F76DD" w14:textId="77777777" w:rsidR="00654C4B" w:rsidRPr="00654C4B" w:rsidRDefault="00654C4B" w:rsidP="00654C4B">
            <w:pPr>
              <w:tabs>
                <w:tab w:val="left" w:pos="709"/>
              </w:tabs>
              <w:ind w:firstLine="567"/>
              <w:jc w:val="both"/>
              <w:rPr>
                <w:rFonts w:ascii="Times New Roman" w:hAnsi="Times New Roman"/>
                <w:szCs w:val="24"/>
                <w:lang w:val="lt-LT"/>
              </w:rPr>
            </w:pPr>
          </w:p>
          <w:p w14:paraId="649FBFDE" w14:textId="77777777" w:rsidR="00654C4B" w:rsidRPr="00654C4B" w:rsidRDefault="00654C4B" w:rsidP="00A32938">
            <w:pPr>
              <w:ind w:firstLine="567"/>
              <w:jc w:val="both"/>
              <w:rPr>
                <w:rFonts w:ascii="Times New Roman" w:hAnsi="Times New Roman"/>
                <w:b/>
                <w:i/>
                <w:szCs w:val="24"/>
                <w:lang w:val="lt-LT"/>
              </w:rPr>
            </w:pPr>
            <w:r w:rsidRPr="00654C4B">
              <w:rPr>
                <w:rFonts w:ascii="Times New Roman" w:hAnsi="Times New Roman"/>
                <w:b/>
                <w:i/>
                <w:szCs w:val="24"/>
                <w:lang w:val="lt-LT"/>
              </w:rPr>
              <w:lastRenderedPageBreak/>
              <w:t xml:space="preserve">Priklausomybių mažinimo programa. </w:t>
            </w:r>
            <w:r w:rsidRPr="00654C4B">
              <w:rPr>
                <w:lang w:val="lt-LT"/>
              </w:rPr>
              <w:t>Toliau sėkmingai įgyvendinama Alytaus rajono savivaldybės priklausomybių mažinimo programa, kurios pagrindinis tikslas – padidinti savivaldybės gyventojų galimybes gydytis nuo priklausomybės ligų (žr. 13 pav.). Kasmet programa pasinaudoja apie 40-50 asmenų. Visiems programos dalyviams buvo suteiktos paslaugos dėl priklausomybės alkoholiui. Bendromis medikų, socialinių darbuotojų, bendruomenių narių ir programos dalyvių bei jų šeimų narių pastangomis per penkerius programos vykdymo metus daugiau nei trisdešimčiai programos dalyvių pavyko pasiekti teigiamų pokyčių jų gyvenime: įsidarbinta arba neprarastas darbas, pagerintos buities sąlygos, nekeliami vaikų priežiūros apribojimo klausimai ir pan. Visų metų atkryčių dinamika – iki 40 proc.</w:t>
            </w:r>
          </w:p>
          <w:p w14:paraId="5F90A1B4" w14:textId="6CBA3724" w:rsidR="00654C4B" w:rsidRPr="00654C4B" w:rsidRDefault="00654C4B" w:rsidP="00654C4B">
            <w:pPr>
              <w:jc w:val="both"/>
              <w:rPr>
                <w:noProof/>
                <w:lang w:val="lt-LT" w:eastAsia="lt-LT"/>
              </w:rPr>
            </w:pPr>
            <w:r w:rsidRPr="00654C4B">
              <w:rPr>
                <w:lang w:val="lt-LT"/>
              </w:rPr>
              <w:t xml:space="preserve">                      </w:t>
            </w:r>
            <w:r w:rsidRPr="00654C4B">
              <w:rPr>
                <w:noProof/>
                <w:lang w:val="lt-LT" w:eastAsia="lt-LT"/>
              </w:rPr>
              <w:drawing>
                <wp:inline distT="0" distB="0" distL="0" distR="0" wp14:anchorId="28D70787" wp14:editId="22D1FBEB">
                  <wp:extent cx="4914900" cy="2686050"/>
                  <wp:effectExtent l="0" t="0" r="0" b="0"/>
                  <wp:docPr id="47" name="Paveikslėlis 47" descr="D:\Desktop\Ataskaita 2015 direktoriaus\priklausomybių mazinima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D:\Desktop\Ataskaita 2015 direktoriaus\priklausomybių mazinimas.gif"/>
                          <pic:cNvPicPr>
                            <a:picLocks noChangeAspect="1" noChangeArrowheads="1"/>
                          </pic:cNvPicPr>
                        </pic:nvPicPr>
                        <pic:blipFill>
                          <a:blip r:embed="rId29">
                            <a:extLst>
                              <a:ext uri="{28A0092B-C50C-407E-A947-70E740481C1C}">
                                <a14:useLocalDpi xmlns:a14="http://schemas.microsoft.com/office/drawing/2010/main" val="0"/>
                              </a:ext>
                            </a:extLst>
                          </a:blip>
                          <a:srcRect l="8809" t="4825" r="6563" b="35013"/>
                          <a:stretch>
                            <a:fillRect/>
                          </a:stretch>
                        </pic:blipFill>
                        <pic:spPr bwMode="auto">
                          <a:xfrm>
                            <a:off x="0" y="0"/>
                            <a:ext cx="4914900" cy="2686050"/>
                          </a:xfrm>
                          <a:prstGeom prst="rect">
                            <a:avLst/>
                          </a:prstGeom>
                          <a:noFill/>
                          <a:ln>
                            <a:noFill/>
                          </a:ln>
                        </pic:spPr>
                      </pic:pic>
                    </a:graphicData>
                  </a:graphic>
                </wp:inline>
              </w:drawing>
            </w:r>
          </w:p>
          <w:p w14:paraId="4A987279" w14:textId="77777777" w:rsidR="00654C4B" w:rsidRPr="00654C4B" w:rsidRDefault="00654C4B" w:rsidP="00654C4B">
            <w:pPr>
              <w:spacing w:before="120" w:after="120"/>
              <w:jc w:val="center"/>
              <w:rPr>
                <w:rFonts w:ascii="Times New Roman" w:hAnsi="Times New Roman"/>
                <w:lang w:val="lt-LT"/>
              </w:rPr>
            </w:pPr>
            <w:r w:rsidRPr="00654C4B">
              <w:rPr>
                <w:rFonts w:ascii="Times New Roman" w:hAnsi="Times New Roman"/>
                <w:b/>
                <w:i/>
                <w:noProof/>
                <w:lang w:val="lt-LT" w:eastAsia="lt-LT"/>
              </w:rPr>
              <w:t>13 pav.</w:t>
            </w:r>
            <w:r w:rsidRPr="00654C4B">
              <w:rPr>
                <w:rFonts w:ascii="Times New Roman" w:hAnsi="Times New Roman"/>
                <w:noProof/>
                <w:lang w:val="lt-LT" w:eastAsia="lt-LT"/>
              </w:rPr>
              <w:t xml:space="preserve"> </w:t>
            </w:r>
            <w:r w:rsidRPr="00654C4B">
              <w:rPr>
                <w:rFonts w:ascii="Times New Roman" w:hAnsi="Times New Roman"/>
                <w:lang w:val="lt-LT"/>
              </w:rPr>
              <w:t>Priklausomybių mažinimo programos dalyvių pasiskirstymas pagal lytį ir šeimyninę padėtį</w:t>
            </w:r>
          </w:p>
          <w:p w14:paraId="556C5E01" w14:textId="77777777" w:rsidR="00654C4B" w:rsidRPr="00654C4B" w:rsidRDefault="00654C4B" w:rsidP="00654C4B">
            <w:pPr>
              <w:tabs>
                <w:tab w:val="left" w:pos="709"/>
              </w:tabs>
              <w:ind w:firstLine="567"/>
              <w:jc w:val="both"/>
              <w:rPr>
                <w:lang w:val="lt-LT"/>
              </w:rPr>
            </w:pPr>
            <w:r w:rsidRPr="00654C4B">
              <w:rPr>
                <w:lang w:val="lt-LT"/>
              </w:rPr>
              <w:t>Užtikrinant kokybiškas ir gyventojams prieinamas sveikatos priežiūros paslaugas savivaldybėje taip pat buvo vykdomos triukšmo prevencijos priemonės, maudyklų stebėsena, koordinuojamas tarpinstitucinis bendradarbiavimas, aktyviai dalyvaujama skleidžiant tikslinę informaciją savivaldybės gyventojams tiek asmens, tiek ir visuomenės sveikatos apsaugos srityse.</w:t>
            </w:r>
          </w:p>
          <w:p w14:paraId="395F223B" w14:textId="77777777" w:rsidR="00654C4B" w:rsidRPr="00654C4B" w:rsidRDefault="00654C4B" w:rsidP="00654C4B">
            <w:pPr>
              <w:shd w:val="clear" w:color="auto" w:fill="FFFFFF"/>
              <w:ind w:firstLine="460"/>
              <w:jc w:val="both"/>
              <w:rPr>
                <w:szCs w:val="24"/>
                <w:lang w:val="lt-LT"/>
              </w:rPr>
            </w:pPr>
            <w:bookmarkStart w:id="3" w:name="_Toc447716297"/>
          </w:p>
          <w:p w14:paraId="11B1116B" w14:textId="77777777" w:rsidR="00654C4B" w:rsidRPr="00654C4B" w:rsidRDefault="00654C4B" w:rsidP="00654C4B">
            <w:pPr>
              <w:suppressAutoHyphens/>
              <w:autoSpaceDN w:val="0"/>
              <w:jc w:val="center"/>
              <w:textAlignment w:val="baseline"/>
              <w:rPr>
                <w:rFonts w:ascii="Times New Roman" w:hAnsi="Times New Roman"/>
                <w:kern w:val="3"/>
                <w:lang w:val="lt-LT" w:eastAsia="lt-LT"/>
              </w:rPr>
            </w:pPr>
            <w:r w:rsidRPr="00654C4B">
              <w:rPr>
                <w:rFonts w:ascii="Times New Roman" w:hAnsi="Times New Roman"/>
                <w:b/>
                <w:kern w:val="3"/>
                <w:lang w:val="lt-LT" w:eastAsia="lt-LT"/>
              </w:rPr>
              <w:t>Kultūra</w:t>
            </w:r>
          </w:p>
          <w:p w14:paraId="50F6037F"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t>Siekiama gerinti gyventojų informacinį, kultūrinį aptarnavimą, išsaugoti ir plačiau panaudoti regiono kultūrinį savitumą, užtikrinant kultūros įstaigų veiklą, ugdyti visuomenės kultūrinį, pilietinį bei visuomeninį aktyvumą, tradicinės religinės bendruomenės skatinimas, formuoti ir įgyvendinti savivaldybės kultūros politiką bei atlikti visus veiksmus, susijusius su savivaldybės teigiamo įvaizdžio formavimu.</w:t>
            </w:r>
          </w:p>
          <w:p w14:paraId="08F0FFDF"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t>Kultūros projektų finansavimui skirta 50000 Eur (svarbiausiems bei tradiciniams rajono renginiams, valstybinėms ir kalendorinėms datoms pažymėti, meno mėgėjų kolektyvams skatinti, leidybai).</w:t>
            </w:r>
          </w:p>
          <w:p w14:paraId="2094D499" w14:textId="77777777" w:rsidR="00654C4B" w:rsidRPr="00654C4B" w:rsidRDefault="00654C4B" w:rsidP="00654C4B">
            <w:pPr>
              <w:widowControl w:val="0"/>
              <w:numPr>
                <w:ilvl w:val="0"/>
                <w:numId w:val="34"/>
              </w:numPr>
              <w:suppressAutoHyphens/>
              <w:autoSpaceDN w:val="0"/>
              <w:spacing w:after="160" w:line="251" w:lineRule="auto"/>
              <w:jc w:val="both"/>
              <w:textAlignment w:val="baseline"/>
              <w:rPr>
                <w:kern w:val="3"/>
                <w:lang w:val="lt-LT"/>
              </w:rPr>
            </w:pPr>
            <w:r w:rsidRPr="00654C4B">
              <w:rPr>
                <w:rFonts w:ascii="Times New Roman" w:hAnsi="Times New Roman"/>
                <w:kern w:val="3"/>
                <w:szCs w:val="24"/>
                <w:lang w:val="lt-LT"/>
              </w:rPr>
              <w:t>Įgarsintas 105 rajono renginys. Naudota savivaldybės lauko mobili garso ir šviesos technika, mobili scena – 29 renginiuose.</w:t>
            </w:r>
          </w:p>
          <w:p w14:paraId="22FD86DF" w14:textId="765415CE" w:rsidR="00654C4B" w:rsidRPr="00A32938" w:rsidRDefault="00654C4B" w:rsidP="00A32938">
            <w:pPr>
              <w:widowControl w:val="0"/>
              <w:numPr>
                <w:ilvl w:val="0"/>
                <w:numId w:val="33"/>
              </w:numPr>
              <w:suppressAutoHyphens/>
              <w:autoSpaceDN w:val="0"/>
              <w:spacing w:after="160" w:line="251" w:lineRule="auto"/>
              <w:jc w:val="both"/>
              <w:textAlignment w:val="baseline"/>
              <w:rPr>
                <w:kern w:val="3"/>
                <w:lang w:val="lt-LT"/>
              </w:rPr>
            </w:pPr>
            <w:r w:rsidRPr="00654C4B">
              <w:rPr>
                <w:rFonts w:ascii="Times New Roman" w:hAnsi="Times New Roman"/>
                <w:kern w:val="3"/>
                <w:szCs w:val="24"/>
                <w:lang w:val="lt-LT"/>
              </w:rPr>
              <w:t>Kuruota, koordinuota Alytaus rajono savivaldybės kultūros centro, viešosios bibliotekos veikla, rajoninės šventės, renginiai, parodos, tautodailininkų, amatininkų parodos-mugės</w:t>
            </w:r>
            <w:r w:rsidR="00A32938">
              <w:rPr>
                <w:rFonts w:ascii="Times New Roman" w:hAnsi="Times New Roman"/>
                <w:kern w:val="3"/>
                <w:szCs w:val="24"/>
                <w:lang w:val="lt-LT"/>
              </w:rPr>
              <w:t>.</w:t>
            </w:r>
          </w:p>
          <w:p w14:paraId="732BE4D6" w14:textId="77777777" w:rsidR="00654C4B" w:rsidRPr="00654C4B" w:rsidRDefault="00654C4B" w:rsidP="00654C4B">
            <w:pPr>
              <w:suppressAutoHyphens/>
              <w:autoSpaceDN w:val="0"/>
              <w:spacing w:before="120" w:after="120"/>
              <w:textAlignment w:val="baseline"/>
              <w:rPr>
                <w:rFonts w:ascii="Times New Roman" w:hAnsi="Times New Roman"/>
                <w:kern w:val="3"/>
                <w:lang w:val="lt-LT"/>
              </w:rPr>
            </w:pPr>
            <w:r w:rsidRPr="00654C4B">
              <w:rPr>
                <w:rFonts w:ascii="Times New Roman" w:hAnsi="Times New Roman"/>
                <w:b/>
                <w:i/>
                <w:kern w:val="3"/>
                <w:lang w:val="lt-LT"/>
              </w:rPr>
              <w:t>4 lentelė</w:t>
            </w:r>
            <w:r w:rsidRPr="00654C4B">
              <w:rPr>
                <w:rFonts w:ascii="Times New Roman" w:hAnsi="Times New Roman"/>
                <w:kern w:val="3"/>
                <w:lang w:val="lt-LT"/>
              </w:rPr>
              <w:t xml:space="preserve">. </w:t>
            </w:r>
            <w:r w:rsidRPr="00654C4B">
              <w:rPr>
                <w:rFonts w:ascii="Times New Roman" w:hAnsi="Times New Roman"/>
                <w:bCs/>
                <w:kern w:val="3"/>
                <w:szCs w:val="24"/>
                <w:lang w:val="lt-LT"/>
              </w:rPr>
              <w:t>Alytaus rajono savivaldybės kultūros centro veikla</w:t>
            </w:r>
          </w:p>
          <w:tbl>
            <w:tblPr>
              <w:tblW w:w="9947" w:type="dxa"/>
              <w:tblLayout w:type="fixed"/>
              <w:tblCellMar>
                <w:left w:w="10" w:type="dxa"/>
                <w:right w:w="10" w:type="dxa"/>
              </w:tblCellMar>
              <w:tblLook w:val="0000" w:firstRow="0" w:lastRow="0" w:firstColumn="0" w:lastColumn="0" w:noHBand="0" w:noVBand="0"/>
            </w:tblPr>
            <w:tblGrid>
              <w:gridCol w:w="1605"/>
              <w:gridCol w:w="1396"/>
              <w:gridCol w:w="1559"/>
              <w:gridCol w:w="2268"/>
              <w:gridCol w:w="1195"/>
              <w:gridCol w:w="1924"/>
            </w:tblGrid>
            <w:tr w:rsidR="00654C4B" w:rsidRPr="00654C4B" w14:paraId="3CFF9665" w14:textId="77777777" w:rsidTr="00A32938">
              <w:tc>
                <w:tcPr>
                  <w:tcW w:w="1605" w:type="dxa"/>
                  <w:tcBorders>
                    <w:top w:val="single" w:sz="8" w:space="0" w:color="00000A"/>
                    <w:left w:val="single" w:sz="8" w:space="0" w:color="00000A"/>
                    <w:bottom w:val="single" w:sz="8" w:space="0" w:color="00000A"/>
                    <w:right w:val="single" w:sz="8" w:space="0" w:color="00000A"/>
                  </w:tcBorders>
                  <w:tcMar>
                    <w:top w:w="0" w:type="dxa"/>
                    <w:left w:w="0" w:type="dxa"/>
                    <w:bottom w:w="0" w:type="dxa"/>
                    <w:right w:w="0" w:type="dxa"/>
                  </w:tcMar>
                </w:tcPr>
                <w:p w14:paraId="75F6DF0C"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Pavadinimas</w:t>
                  </w:r>
                </w:p>
              </w:tc>
              <w:tc>
                <w:tcPr>
                  <w:tcW w:w="1396" w:type="dxa"/>
                  <w:tcBorders>
                    <w:top w:val="single" w:sz="8" w:space="0" w:color="00000A"/>
                    <w:bottom w:val="single" w:sz="8" w:space="0" w:color="00000A"/>
                    <w:right w:val="single" w:sz="8" w:space="0" w:color="00000A"/>
                  </w:tcBorders>
                  <w:tcMar>
                    <w:top w:w="0" w:type="dxa"/>
                    <w:left w:w="0" w:type="dxa"/>
                    <w:bottom w:w="0" w:type="dxa"/>
                    <w:right w:w="0" w:type="dxa"/>
                  </w:tcMar>
                </w:tcPr>
                <w:p w14:paraId="1AD7D290"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Meno mėgėjų kolektyvai</w:t>
                  </w:r>
                </w:p>
                <w:p w14:paraId="64B593E2"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(su būreliais)</w:t>
                  </w:r>
                </w:p>
              </w:tc>
              <w:tc>
                <w:tcPr>
                  <w:tcW w:w="1559" w:type="dxa"/>
                  <w:tcBorders>
                    <w:top w:val="single" w:sz="8" w:space="0" w:color="00000A"/>
                    <w:bottom w:val="single" w:sz="8" w:space="0" w:color="00000A"/>
                    <w:right w:val="single" w:sz="8" w:space="0" w:color="00000A"/>
                  </w:tcBorders>
                  <w:tcMar>
                    <w:top w:w="0" w:type="dxa"/>
                    <w:left w:w="0" w:type="dxa"/>
                    <w:bottom w:w="0" w:type="dxa"/>
                    <w:right w:w="0" w:type="dxa"/>
                  </w:tcMar>
                </w:tcPr>
                <w:p w14:paraId="24F7406F"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Kolektyvų veikloje dalyvauja dalyvių</w:t>
                  </w:r>
                </w:p>
              </w:tc>
              <w:tc>
                <w:tcPr>
                  <w:tcW w:w="2268" w:type="dxa"/>
                  <w:tcBorders>
                    <w:top w:val="single" w:sz="8" w:space="0" w:color="00000A"/>
                    <w:bottom w:val="single" w:sz="8" w:space="0" w:color="00000A"/>
                    <w:right w:val="single" w:sz="8" w:space="0" w:color="00000A"/>
                  </w:tcBorders>
                  <w:tcMar>
                    <w:top w:w="0" w:type="dxa"/>
                    <w:left w:w="0" w:type="dxa"/>
                    <w:bottom w:w="0" w:type="dxa"/>
                    <w:right w:w="0" w:type="dxa"/>
                  </w:tcMar>
                </w:tcPr>
                <w:p w14:paraId="3C6FBB6A"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Suorganizuota renginių (parodų, švenčių, diskotekų, išvykų ir t. t)</w:t>
                  </w:r>
                </w:p>
              </w:tc>
              <w:tc>
                <w:tcPr>
                  <w:tcW w:w="1195" w:type="dxa"/>
                  <w:tcBorders>
                    <w:top w:val="single" w:sz="8" w:space="0" w:color="00000A"/>
                    <w:bottom w:val="single" w:sz="8" w:space="0" w:color="00000A"/>
                    <w:right w:val="single" w:sz="8" w:space="0" w:color="00000A"/>
                  </w:tcBorders>
                  <w:tcMar>
                    <w:top w:w="0" w:type="dxa"/>
                    <w:left w:w="0" w:type="dxa"/>
                    <w:bottom w:w="0" w:type="dxa"/>
                    <w:right w:w="0" w:type="dxa"/>
                  </w:tcMar>
                </w:tcPr>
                <w:p w14:paraId="2575AA3A"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Lankytojų skaičius renginiuose</w:t>
                  </w:r>
                </w:p>
              </w:tc>
              <w:tc>
                <w:tcPr>
                  <w:tcW w:w="1924" w:type="dxa"/>
                  <w:tcBorders>
                    <w:top w:val="single" w:sz="8" w:space="0" w:color="00000A"/>
                    <w:bottom w:val="single" w:sz="8" w:space="0" w:color="00000A"/>
                    <w:right w:val="single" w:sz="8" w:space="0" w:color="00000A"/>
                  </w:tcBorders>
                  <w:tcMar>
                    <w:top w:w="0" w:type="dxa"/>
                    <w:left w:w="0" w:type="dxa"/>
                    <w:bottom w:w="0" w:type="dxa"/>
                    <w:right w:w="0" w:type="dxa"/>
                  </w:tcMar>
                </w:tcPr>
                <w:p w14:paraId="2E1028F2"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Kultūros plėtros programos lėšomis finansuoti projektai</w:t>
                  </w:r>
                </w:p>
              </w:tc>
            </w:tr>
            <w:tr w:rsidR="00654C4B" w:rsidRPr="00654C4B" w14:paraId="6D01DC00" w14:textId="77777777" w:rsidTr="00A32938">
              <w:tc>
                <w:tcPr>
                  <w:tcW w:w="1605" w:type="dxa"/>
                  <w:tcBorders>
                    <w:left w:val="single" w:sz="8" w:space="0" w:color="00000A"/>
                    <w:bottom w:val="single" w:sz="8" w:space="0" w:color="00000A"/>
                    <w:right w:val="single" w:sz="8" w:space="0" w:color="00000A"/>
                  </w:tcBorders>
                  <w:tcMar>
                    <w:top w:w="0" w:type="dxa"/>
                    <w:left w:w="0" w:type="dxa"/>
                    <w:bottom w:w="0" w:type="dxa"/>
                    <w:right w:w="0" w:type="dxa"/>
                  </w:tcMar>
                </w:tcPr>
                <w:p w14:paraId="3439694C"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ARSKC ir skyriai</w:t>
                  </w:r>
                </w:p>
              </w:tc>
              <w:tc>
                <w:tcPr>
                  <w:tcW w:w="1396" w:type="dxa"/>
                  <w:tcBorders>
                    <w:bottom w:val="single" w:sz="8" w:space="0" w:color="00000A"/>
                    <w:right w:val="single" w:sz="8" w:space="0" w:color="00000A"/>
                  </w:tcBorders>
                  <w:tcMar>
                    <w:top w:w="0" w:type="dxa"/>
                    <w:left w:w="0" w:type="dxa"/>
                    <w:bottom w:w="0" w:type="dxa"/>
                    <w:right w:w="0" w:type="dxa"/>
                  </w:tcMar>
                </w:tcPr>
                <w:p w14:paraId="198962D3"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74</w:t>
                  </w:r>
                </w:p>
              </w:tc>
              <w:tc>
                <w:tcPr>
                  <w:tcW w:w="1559" w:type="dxa"/>
                  <w:tcBorders>
                    <w:bottom w:val="single" w:sz="8" w:space="0" w:color="00000A"/>
                    <w:right w:val="single" w:sz="8" w:space="0" w:color="00000A"/>
                  </w:tcBorders>
                  <w:tcMar>
                    <w:top w:w="0" w:type="dxa"/>
                    <w:left w:w="0" w:type="dxa"/>
                    <w:bottom w:w="0" w:type="dxa"/>
                    <w:right w:w="0" w:type="dxa"/>
                  </w:tcMar>
                </w:tcPr>
                <w:p w14:paraId="46A106CD"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565</w:t>
                  </w:r>
                </w:p>
              </w:tc>
              <w:tc>
                <w:tcPr>
                  <w:tcW w:w="2268" w:type="dxa"/>
                  <w:tcBorders>
                    <w:bottom w:val="single" w:sz="8" w:space="0" w:color="00000A"/>
                    <w:right w:val="single" w:sz="8" w:space="0" w:color="00000A"/>
                  </w:tcBorders>
                  <w:tcMar>
                    <w:top w:w="0" w:type="dxa"/>
                    <w:left w:w="0" w:type="dxa"/>
                    <w:bottom w:w="0" w:type="dxa"/>
                    <w:right w:w="0" w:type="dxa"/>
                  </w:tcMar>
                </w:tcPr>
                <w:p w14:paraId="2A8ED19F"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506</w:t>
                  </w:r>
                </w:p>
              </w:tc>
              <w:tc>
                <w:tcPr>
                  <w:tcW w:w="1195" w:type="dxa"/>
                  <w:tcBorders>
                    <w:bottom w:val="single" w:sz="8" w:space="0" w:color="00000A"/>
                    <w:right w:val="single" w:sz="8" w:space="0" w:color="00000A"/>
                  </w:tcBorders>
                  <w:tcMar>
                    <w:top w:w="0" w:type="dxa"/>
                    <w:left w:w="0" w:type="dxa"/>
                    <w:bottom w:w="0" w:type="dxa"/>
                    <w:right w:w="0" w:type="dxa"/>
                  </w:tcMar>
                </w:tcPr>
                <w:p w14:paraId="440C90DC"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58092</w:t>
                  </w:r>
                </w:p>
              </w:tc>
              <w:tc>
                <w:tcPr>
                  <w:tcW w:w="1924" w:type="dxa"/>
                  <w:tcBorders>
                    <w:bottom w:val="single" w:sz="8" w:space="0" w:color="00000A"/>
                    <w:right w:val="single" w:sz="8" w:space="0" w:color="00000A"/>
                  </w:tcBorders>
                  <w:tcMar>
                    <w:top w:w="0" w:type="dxa"/>
                    <w:left w:w="0" w:type="dxa"/>
                    <w:bottom w:w="0" w:type="dxa"/>
                    <w:right w:w="0" w:type="dxa"/>
                  </w:tcMar>
                </w:tcPr>
                <w:p w14:paraId="311E286E"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28</w:t>
                  </w:r>
                </w:p>
              </w:tc>
            </w:tr>
          </w:tbl>
          <w:p w14:paraId="73651E9A"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lastRenderedPageBreak/>
              <w:t>Alytaus rajono savivaldybės kultūros centro skyriai be Savivaldybės tarybos skirtų lėšų, vykdydami veiklą, surinko specialiųjų lėšų, rado rėmėjų.</w:t>
            </w:r>
          </w:p>
          <w:p w14:paraId="0953F38F" w14:textId="77777777" w:rsidR="00654C4B" w:rsidRPr="00654C4B" w:rsidRDefault="00654C4B" w:rsidP="00654C4B">
            <w:pPr>
              <w:suppressAutoHyphens/>
              <w:autoSpaceDN w:val="0"/>
              <w:spacing w:before="120" w:after="120"/>
              <w:textAlignment w:val="baseline"/>
              <w:rPr>
                <w:rFonts w:ascii="Times New Roman" w:hAnsi="Times New Roman"/>
                <w:kern w:val="3"/>
                <w:lang w:val="lt-LT"/>
              </w:rPr>
            </w:pPr>
            <w:r w:rsidRPr="00654C4B">
              <w:rPr>
                <w:rFonts w:ascii="Times New Roman" w:hAnsi="Times New Roman"/>
                <w:b/>
                <w:i/>
                <w:kern w:val="3"/>
                <w:lang w:val="lt-LT"/>
              </w:rPr>
              <w:t>5 lentelė</w:t>
            </w:r>
            <w:r w:rsidRPr="00654C4B">
              <w:rPr>
                <w:rFonts w:ascii="Times New Roman" w:hAnsi="Times New Roman"/>
                <w:kern w:val="3"/>
                <w:lang w:val="lt-LT"/>
              </w:rPr>
              <w:t xml:space="preserve">. </w:t>
            </w:r>
            <w:r w:rsidRPr="00654C4B">
              <w:rPr>
                <w:rFonts w:ascii="Times New Roman" w:hAnsi="Times New Roman"/>
                <w:bCs/>
                <w:kern w:val="3"/>
                <w:szCs w:val="24"/>
                <w:lang w:val="lt-LT"/>
              </w:rPr>
              <w:t>Alytaus rajono savivaldybės kultūros centro specialiosios lėšos 2018 m.</w:t>
            </w:r>
          </w:p>
          <w:tbl>
            <w:tblPr>
              <w:tblW w:w="9627" w:type="dxa"/>
              <w:tblLayout w:type="fixed"/>
              <w:tblCellMar>
                <w:left w:w="10" w:type="dxa"/>
                <w:right w:w="10" w:type="dxa"/>
              </w:tblCellMar>
              <w:tblLook w:val="0000" w:firstRow="0" w:lastRow="0" w:firstColumn="0" w:lastColumn="0" w:noHBand="0" w:noVBand="0"/>
            </w:tblPr>
            <w:tblGrid>
              <w:gridCol w:w="1925"/>
              <w:gridCol w:w="1923"/>
              <w:gridCol w:w="1926"/>
              <w:gridCol w:w="1925"/>
              <w:gridCol w:w="1928"/>
            </w:tblGrid>
            <w:tr w:rsidR="00654C4B" w:rsidRPr="00654C4B" w14:paraId="0DE02BAE" w14:textId="77777777" w:rsidTr="00A32938">
              <w:tc>
                <w:tcPr>
                  <w:tcW w:w="1925" w:type="dxa"/>
                  <w:tcBorders>
                    <w:top w:val="single" w:sz="8" w:space="0" w:color="00000A"/>
                    <w:left w:val="single" w:sz="8" w:space="0" w:color="00000A"/>
                    <w:bottom w:val="single" w:sz="8" w:space="0" w:color="00000A"/>
                    <w:right w:val="single" w:sz="8" w:space="0" w:color="00000A"/>
                  </w:tcBorders>
                  <w:tcMar>
                    <w:top w:w="0" w:type="dxa"/>
                    <w:left w:w="0" w:type="dxa"/>
                    <w:bottom w:w="0" w:type="dxa"/>
                    <w:right w:w="0" w:type="dxa"/>
                  </w:tcMar>
                </w:tcPr>
                <w:p w14:paraId="74B360EE"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Pavadinimas</w:t>
                  </w:r>
                </w:p>
              </w:tc>
              <w:tc>
                <w:tcPr>
                  <w:tcW w:w="1923" w:type="dxa"/>
                  <w:tcBorders>
                    <w:top w:val="single" w:sz="8" w:space="0" w:color="00000A"/>
                    <w:bottom w:val="single" w:sz="8" w:space="0" w:color="00000A"/>
                    <w:right w:val="single" w:sz="8" w:space="0" w:color="00000A"/>
                  </w:tcBorders>
                  <w:tcMar>
                    <w:top w:w="0" w:type="dxa"/>
                    <w:left w:w="0" w:type="dxa"/>
                    <w:bottom w:w="0" w:type="dxa"/>
                    <w:right w:w="0" w:type="dxa"/>
                  </w:tcMar>
                </w:tcPr>
                <w:p w14:paraId="209A7C34"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Savivaldybės biudžeto lėšos Eur</w:t>
                  </w:r>
                </w:p>
              </w:tc>
              <w:tc>
                <w:tcPr>
                  <w:tcW w:w="1926" w:type="dxa"/>
                  <w:tcBorders>
                    <w:top w:val="single" w:sz="8" w:space="0" w:color="00000A"/>
                    <w:bottom w:val="single" w:sz="8" w:space="0" w:color="00000A"/>
                    <w:right w:val="single" w:sz="8" w:space="0" w:color="00000A"/>
                  </w:tcBorders>
                  <w:tcMar>
                    <w:top w:w="0" w:type="dxa"/>
                    <w:left w:w="0" w:type="dxa"/>
                    <w:bottom w:w="0" w:type="dxa"/>
                    <w:right w:w="0" w:type="dxa"/>
                  </w:tcMar>
                </w:tcPr>
                <w:p w14:paraId="619BA68A"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Surinkta specialiųjų lėšų Eur</w:t>
                  </w:r>
                </w:p>
              </w:tc>
              <w:tc>
                <w:tcPr>
                  <w:tcW w:w="1925" w:type="dxa"/>
                  <w:tcBorders>
                    <w:top w:val="single" w:sz="8" w:space="0" w:color="00000A"/>
                    <w:bottom w:val="single" w:sz="8" w:space="0" w:color="00000A"/>
                    <w:right w:val="single" w:sz="8" w:space="0" w:color="00000A"/>
                  </w:tcBorders>
                  <w:tcMar>
                    <w:top w:w="0" w:type="dxa"/>
                    <w:left w:w="0" w:type="dxa"/>
                    <w:bottom w:w="0" w:type="dxa"/>
                    <w:right w:w="0" w:type="dxa"/>
                  </w:tcMar>
                </w:tcPr>
                <w:p w14:paraId="2B50D932"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Projektų finansavimas Eur</w:t>
                  </w:r>
                </w:p>
              </w:tc>
              <w:tc>
                <w:tcPr>
                  <w:tcW w:w="1928" w:type="dxa"/>
                  <w:tcBorders>
                    <w:top w:val="single" w:sz="8" w:space="0" w:color="00000A"/>
                    <w:bottom w:val="single" w:sz="8" w:space="0" w:color="00000A"/>
                    <w:right w:val="single" w:sz="8" w:space="0" w:color="00000A"/>
                  </w:tcBorders>
                  <w:tcMar>
                    <w:top w:w="0" w:type="dxa"/>
                    <w:left w:w="0" w:type="dxa"/>
                    <w:bottom w:w="0" w:type="dxa"/>
                    <w:right w:w="0" w:type="dxa"/>
                  </w:tcMar>
                </w:tcPr>
                <w:p w14:paraId="57A91D91"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Rėmėjų lėšos Eur</w:t>
                  </w:r>
                </w:p>
              </w:tc>
            </w:tr>
            <w:tr w:rsidR="00654C4B" w:rsidRPr="00654C4B" w14:paraId="092FA7BD" w14:textId="77777777" w:rsidTr="00A32938">
              <w:tc>
                <w:tcPr>
                  <w:tcW w:w="1925" w:type="dxa"/>
                  <w:tcBorders>
                    <w:left w:val="single" w:sz="8" w:space="0" w:color="00000A"/>
                    <w:bottom w:val="single" w:sz="8" w:space="0" w:color="00000A"/>
                    <w:right w:val="single" w:sz="8" w:space="0" w:color="00000A"/>
                  </w:tcBorders>
                  <w:tcMar>
                    <w:top w:w="0" w:type="dxa"/>
                    <w:left w:w="0" w:type="dxa"/>
                    <w:bottom w:w="0" w:type="dxa"/>
                    <w:right w:w="0" w:type="dxa"/>
                  </w:tcMar>
                </w:tcPr>
                <w:p w14:paraId="6BF86A2E" w14:textId="77777777" w:rsidR="00654C4B" w:rsidRPr="00654C4B" w:rsidRDefault="00654C4B" w:rsidP="00654C4B">
                  <w:pPr>
                    <w:suppressAutoHyphens/>
                    <w:autoSpaceDN w:val="0"/>
                    <w:jc w:val="center"/>
                    <w:textAlignment w:val="baseline"/>
                    <w:rPr>
                      <w:kern w:val="3"/>
                      <w:lang w:val="lt-LT"/>
                    </w:rPr>
                  </w:pPr>
                  <w:r w:rsidRPr="00654C4B">
                    <w:rPr>
                      <w:rFonts w:ascii="Times New Roman" w:hAnsi="Times New Roman"/>
                      <w:kern w:val="3"/>
                      <w:szCs w:val="24"/>
                      <w:lang w:val="lt-LT"/>
                    </w:rPr>
                    <w:t>ARSKC ir skyriai</w:t>
                  </w:r>
                </w:p>
              </w:tc>
              <w:tc>
                <w:tcPr>
                  <w:tcW w:w="1923" w:type="dxa"/>
                  <w:tcBorders>
                    <w:bottom w:val="single" w:sz="8" w:space="0" w:color="00000A"/>
                    <w:right w:val="single" w:sz="8" w:space="0" w:color="00000A"/>
                  </w:tcBorders>
                  <w:tcMar>
                    <w:top w:w="0" w:type="dxa"/>
                    <w:left w:w="0" w:type="dxa"/>
                    <w:bottom w:w="0" w:type="dxa"/>
                    <w:right w:w="0" w:type="dxa"/>
                  </w:tcMar>
                </w:tcPr>
                <w:p w14:paraId="340E5ADA"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t>442394</w:t>
                  </w:r>
                </w:p>
              </w:tc>
              <w:tc>
                <w:tcPr>
                  <w:tcW w:w="1926" w:type="dxa"/>
                  <w:tcBorders>
                    <w:bottom w:val="single" w:sz="8" w:space="0" w:color="00000A"/>
                    <w:right w:val="single" w:sz="8" w:space="0" w:color="00000A"/>
                  </w:tcBorders>
                  <w:tcMar>
                    <w:top w:w="0" w:type="dxa"/>
                    <w:left w:w="0" w:type="dxa"/>
                    <w:bottom w:w="0" w:type="dxa"/>
                    <w:right w:w="0" w:type="dxa"/>
                  </w:tcMar>
                </w:tcPr>
                <w:p w14:paraId="25C025A7"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t>10432</w:t>
                  </w:r>
                </w:p>
              </w:tc>
              <w:tc>
                <w:tcPr>
                  <w:tcW w:w="1925" w:type="dxa"/>
                  <w:tcBorders>
                    <w:bottom w:val="single" w:sz="8" w:space="0" w:color="00000A"/>
                    <w:right w:val="single" w:sz="8" w:space="0" w:color="00000A"/>
                  </w:tcBorders>
                  <w:tcMar>
                    <w:top w:w="0" w:type="dxa"/>
                    <w:left w:w="0" w:type="dxa"/>
                    <w:bottom w:w="0" w:type="dxa"/>
                    <w:right w:w="0" w:type="dxa"/>
                  </w:tcMar>
                </w:tcPr>
                <w:p w14:paraId="577143F2"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t>36445</w:t>
                  </w:r>
                </w:p>
              </w:tc>
              <w:tc>
                <w:tcPr>
                  <w:tcW w:w="1928" w:type="dxa"/>
                  <w:tcBorders>
                    <w:bottom w:val="single" w:sz="8" w:space="0" w:color="00000A"/>
                    <w:right w:val="single" w:sz="8" w:space="0" w:color="00000A"/>
                  </w:tcBorders>
                  <w:tcMar>
                    <w:top w:w="0" w:type="dxa"/>
                    <w:left w:w="0" w:type="dxa"/>
                    <w:bottom w:w="0" w:type="dxa"/>
                    <w:right w:w="0" w:type="dxa"/>
                  </w:tcMar>
                </w:tcPr>
                <w:p w14:paraId="2F48714F" w14:textId="77777777" w:rsidR="00654C4B" w:rsidRPr="00654C4B" w:rsidRDefault="00654C4B" w:rsidP="00654C4B">
                  <w:pPr>
                    <w:suppressAutoHyphens/>
                    <w:autoSpaceDN w:val="0"/>
                    <w:jc w:val="both"/>
                    <w:textAlignment w:val="baseline"/>
                    <w:rPr>
                      <w:kern w:val="3"/>
                      <w:lang w:val="lt-LT"/>
                    </w:rPr>
                  </w:pPr>
                  <w:r w:rsidRPr="00654C4B">
                    <w:rPr>
                      <w:rFonts w:ascii="Times New Roman" w:hAnsi="Times New Roman"/>
                      <w:kern w:val="3"/>
                      <w:szCs w:val="24"/>
                      <w:lang w:val="lt-LT"/>
                    </w:rPr>
                    <w:t>5547</w:t>
                  </w:r>
                </w:p>
              </w:tc>
            </w:tr>
          </w:tbl>
          <w:bookmarkEnd w:id="3"/>
          <w:p w14:paraId="0442AE71" w14:textId="77777777" w:rsidR="00654C4B" w:rsidRPr="00654C4B" w:rsidRDefault="00654C4B" w:rsidP="00654C4B">
            <w:pPr>
              <w:suppressAutoHyphens/>
              <w:autoSpaceDN w:val="0"/>
              <w:spacing w:before="120" w:after="120"/>
              <w:contextualSpacing/>
              <w:textAlignment w:val="baseline"/>
              <w:rPr>
                <w:rFonts w:ascii="Times New Roman" w:hAnsi="Times New Roman"/>
                <w:lang w:val="lt-LT"/>
              </w:rPr>
            </w:pPr>
            <w:r w:rsidRPr="00654C4B">
              <w:rPr>
                <w:rFonts w:ascii="Times New Roman" w:hAnsi="Times New Roman"/>
                <w:b/>
                <w:i/>
                <w:lang w:val="lt-LT"/>
              </w:rPr>
              <w:t>6 lentelė</w:t>
            </w:r>
            <w:r w:rsidRPr="00654C4B">
              <w:rPr>
                <w:rFonts w:ascii="Times New Roman" w:hAnsi="Times New Roman"/>
                <w:lang w:val="lt-LT"/>
              </w:rPr>
              <w:t xml:space="preserve">. </w:t>
            </w:r>
            <w:r w:rsidRPr="00654C4B">
              <w:rPr>
                <w:rFonts w:ascii="Times New Roman" w:hAnsi="Times New Roman"/>
                <w:bCs/>
                <w:szCs w:val="24"/>
                <w:lang w:val="lt-LT"/>
              </w:rPr>
              <w:t xml:space="preserve">2019 m. Alytaus rajono viešosios bibliotekos veikla </w:t>
            </w:r>
          </w:p>
          <w:tbl>
            <w:tblPr>
              <w:tblW w:w="0" w:type="auto"/>
              <w:tblLayout w:type="fixed"/>
              <w:tblCellMar>
                <w:left w:w="0" w:type="dxa"/>
                <w:right w:w="0" w:type="dxa"/>
              </w:tblCellMar>
              <w:tblLook w:val="04A0" w:firstRow="1" w:lastRow="0" w:firstColumn="1" w:lastColumn="0" w:noHBand="0" w:noVBand="1"/>
            </w:tblPr>
            <w:tblGrid>
              <w:gridCol w:w="1604"/>
              <w:gridCol w:w="1604"/>
              <w:gridCol w:w="1605"/>
              <w:gridCol w:w="1732"/>
              <w:gridCol w:w="1701"/>
              <w:gridCol w:w="1701"/>
            </w:tblGrid>
            <w:tr w:rsidR="00654C4B" w:rsidRPr="00654C4B" w14:paraId="6663F0C9" w14:textId="77777777" w:rsidTr="00A32938">
              <w:tc>
                <w:tcPr>
                  <w:tcW w:w="16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D2AE20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 xml:space="preserve">Pavadinimas </w:t>
                  </w:r>
                </w:p>
              </w:tc>
              <w:tc>
                <w:tcPr>
                  <w:tcW w:w="1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2E944A"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 xml:space="preserve">Skyriai ir filialai </w:t>
                  </w:r>
                </w:p>
              </w:tc>
              <w:tc>
                <w:tcPr>
                  <w:tcW w:w="16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FBC1F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 xml:space="preserve">Registruoti vartotojai </w:t>
                  </w:r>
                </w:p>
              </w:tc>
              <w:tc>
                <w:tcPr>
                  <w:tcW w:w="173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4DB7F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Apsilankė</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983DC6"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Išduota fiz.vnt. dokumentų</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86BF40"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 xml:space="preserve">Dokumentų fonde </w:t>
                  </w:r>
                </w:p>
              </w:tc>
            </w:tr>
            <w:tr w:rsidR="00654C4B" w:rsidRPr="00654C4B" w14:paraId="0602278E" w14:textId="77777777" w:rsidTr="00A32938">
              <w:tc>
                <w:tcPr>
                  <w:tcW w:w="16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19367F"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Viešoji biblioteka (VB) ir filialai</w:t>
                  </w:r>
                </w:p>
              </w:tc>
              <w:tc>
                <w:tcPr>
                  <w:tcW w:w="1604" w:type="dxa"/>
                  <w:tcBorders>
                    <w:top w:val="nil"/>
                    <w:left w:val="nil"/>
                    <w:bottom w:val="single" w:sz="8" w:space="0" w:color="auto"/>
                    <w:right w:val="single" w:sz="8" w:space="0" w:color="auto"/>
                  </w:tcBorders>
                  <w:tcMar>
                    <w:top w:w="0" w:type="dxa"/>
                    <w:left w:w="108" w:type="dxa"/>
                    <w:bottom w:w="0" w:type="dxa"/>
                    <w:right w:w="108" w:type="dxa"/>
                  </w:tcMar>
                  <w:hideMark/>
                </w:tcPr>
                <w:p w14:paraId="194C7A0F" w14:textId="77777777" w:rsidR="00654C4B" w:rsidRPr="00654C4B" w:rsidRDefault="00654C4B" w:rsidP="00654C4B">
                  <w:pPr>
                    <w:jc w:val="both"/>
                    <w:rPr>
                      <w:lang w:val="lt-LT"/>
                    </w:rPr>
                  </w:pPr>
                  <w:r w:rsidRPr="00654C4B">
                    <w:rPr>
                      <w:lang w:val="lt-LT"/>
                    </w:rPr>
                    <w:t>3 skyriai,</w:t>
                  </w:r>
                </w:p>
                <w:p w14:paraId="25F355B6" w14:textId="77777777" w:rsidR="00654C4B" w:rsidRPr="00654C4B" w:rsidRDefault="00654C4B" w:rsidP="00654C4B">
                  <w:pPr>
                    <w:jc w:val="both"/>
                    <w:rPr>
                      <w:lang w:val="lt-LT"/>
                    </w:rPr>
                  </w:pPr>
                  <w:r w:rsidRPr="00654C4B">
                    <w:rPr>
                      <w:lang w:val="lt-LT"/>
                    </w:rPr>
                    <w:t xml:space="preserve">32 filialai </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032BECCE" w14:textId="77777777" w:rsidR="00654C4B" w:rsidRPr="00654C4B" w:rsidRDefault="00654C4B" w:rsidP="00654C4B">
                  <w:pPr>
                    <w:jc w:val="both"/>
                    <w:rPr>
                      <w:lang w:val="lt-LT"/>
                    </w:rPr>
                  </w:pPr>
                  <w:r w:rsidRPr="00654C4B">
                    <w:rPr>
                      <w:b/>
                      <w:bCs/>
                      <w:lang w:val="lt-LT"/>
                    </w:rPr>
                    <w:t>Iš viso 12064</w:t>
                  </w:r>
                </w:p>
                <w:p w14:paraId="47284B77" w14:textId="77777777" w:rsidR="00654C4B" w:rsidRPr="00654C4B" w:rsidRDefault="00654C4B" w:rsidP="00654C4B">
                  <w:pPr>
                    <w:jc w:val="both"/>
                    <w:rPr>
                      <w:lang w:val="lt-LT"/>
                    </w:rPr>
                  </w:pPr>
                  <w:r w:rsidRPr="00654C4B">
                    <w:rPr>
                      <w:lang w:val="lt-LT"/>
                    </w:rPr>
                    <w:t>Iš jų:</w:t>
                  </w:r>
                </w:p>
                <w:p w14:paraId="6FE3E9A6" w14:textId="77777777" w:rsidR="00654C4B" w:rsidRPr="00654C4B" w:rsidRDefault="00654C4B" w:rsidP="00654C4B">
                  <w:pPr>
                    <w:jc w:val="both"/>
                    <w:rPr>
                      <w:lang w:val="lt-LT"/>
                    </w:rPr>
                  </w:pPr>
                  <w:r w:rsidRPr="00654C4B">
                    <w:rPr>
                      <w:lang w:val="lt-LT"/>
                    </w:rPr>
                    <w:t>VB – 5593</w:t>
                  </w:r>
                </w:p>
                <w:p w14:paraId="158778D9" w14:textId="77777777" w:rsidR="00654C4B" w:rsidRPr="00654C4B" w:rsidRDefault="00654C4B" w:rsidP="00654C4B">
                  <w:pPr>
                    <w:rPr>
                      <w:lang w:val="lt-LT"/>
                    </w:rPr>
                  </w:pPr>
                  <w:r w:rsidRPr="00654C4B">
                    <w:rPr>
                      <w:lang w:val="lt-LT"/>
                    </w:rPr>
                    <w:t>Daugų, Simno, kaimų filialuose –6471</w:t>
                  </w:r>
                </w:p>
              </w:tc>
              <w:tc>
                <w:tcPr>
                  <w:tcW w:w="1732" w:type="dxa"/>
                  <w:tcBorders>
                    <w:top w:val="nil"/>
                    <w:left w:val="nil"/>
                    <w:bottom w:val="single" w:sz="8" w:space="0" w:color="auto"/>
                    <w:right w:val="single" w:sz="8" w:space="0" w:color="auto"/>
                  </w:tcBorders>
                  <w:tcMar>
                    <w:top w:w="0" w:type="dxa"/>
                    <w:left w:w="108" w:type="dxa"/>
                    <w:bottom w:w="0" w:type="dxa"/>
                    <w:right w:w="108" w:type="dxa"/>
                  </w:tcMar>
                  <w:hideMark/>
                </w:tcPr>
                <w:p w14:paraId="0933D3E8" w14:textId="77777777" w:rsidR="00654C4B" w:rsidRPr="00654C4B" w:rsidRDefault="00654C4B" w:rsidP="00654C4B">
                  <w:pPr>
                    <w:rPr>
                      <w:lang w:val="lt-LT"/>
                    </w:rPr>
                  </w:pPr>
                  <w:r w:rsidRPr="00654C4B">
                    <w:rPr>
                      <w:b/>
                      <w:bCs/>
                      <w:lang w:val="lt-LT"/>
                    </w:rPr>
                    <w:t>Iš viso 202611</w:t>
                  </w:r>
                </w:p>
                <w:p w14:paraId="2455322A" w14:textId="77777777" w:rsidR="00654C4B" w:rsidRPr="00654C4B" w:rsidRDefault="00654C4B" w:rsidP="00654C4B">
                  <w:pPr>
                    <w:jc w:val="both"/>
                    <w:rPr>
                      <w:lang w:val="lt-LT"/>
                    </w:rPr>
                  </w:pPr>
                  <w:r w:rsidRPr="00654C4B">
                    <w:rPr>
                      <w:lang w:val="lt-LT"/>
                    </w:rPr>
                    <w:t>Iš jų:</w:t>
                  </w:r>
                </w:p>
                <w:p w14:paraId="737248A6" w14:textId="77777777" w:rsidR="00654C4B" w:rsidRPr="00654C4B" w:rsidRDefault="00654C4B" w:rsidP="00654C4B">
                  <w:pPr>
                    <w:jc w:val="both"/>
                    <w:rPr>
                      <w:lang w:val="lt-LT"/>
                    </w:rPr>
                  </w:pPr>
                  <w:r w:rsidRPr="00654C4B">
                    <w:rPr>
                      <w:lang w:val="lt-LT"/>
                    </w:rPr>
                    <w:t>VB – 74148</w:t>
                  </w:r>
                </w:p>
                <w:p w14:paraId="025A0EE1" w14:textId="77777777" w:rsidR="00654C4B" w:rsidRPr="00654C4B" w:rsidRDefault="00654C4B" w:rsidP="00654C4B">
                  <w:pPr>
                    <w:rPr>
                      <w:lang w:val="lt-LT"/>
                    </w:rPr>
                  </w:pPr>
                  <w:r w:rsidRPr="00654C4B">
                    <w:rPr>
                      <w:lang w:val="lt-LT"/>
                    </w:rPr>
                    <w:t>Daugų, Simno, kaimų filialuose –128463</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53F989E8" w14:textId="77777777" w:rsidR="00654C4B" w:rsidRPr="00654C4B" w:rsidRDefault="00654C4B" w:rsidP="00654C4B">
                  <w:pPr>
                    <w:rPr>
                      <w:lang w:val="lt-LT"/>
                    </w:rPr>
                  </w:pPr>
                  <w:r w:rsidRPr="00654C4B">
                    <w:rPr>
                      <w:b/>
                      <w:bCs/>
                      <w:lang w:val="lt-LT"/>
                    </w:rPr>
                    <w:t>Iš viso 343853</w:t>
                  </w:r>
                </w:p>
                <w:p w14:paraId="272C5DA8" w14:textId="77777777" w:rsidR="00654C4B" w:rsidRPr="00654C4B" w:rsidRDefault="00654C4B" w:rsidP="00654C4B">
                  <w:pPr>
                    <w:jc w:val="both"/>
                    <w:rPr>
                      <w:lang w:val="lt-LT"/>
                    </w:rPr>
                  </w:pPr>
                  <w:r w:rsidRPr="00654C4B">
                    <w:rPr>
                      <w:lang w:val="lt-LT"/>
                    </w:rPr>
                    <w:t>Iš jų:</w:t>
                  </w:r>
                </w:p>
                <w:p w14:paraId="6C11AE60" w14:textId="77777777" w:rsidR="00654C4B" w:rsidRPr="00654C4B" w:rsidRDefault="00654C4B" w:rsidP="00654C4B">
                  <w:pPr>
                    <w:jc w:val="both"/>
                    <w:rPr>
                      <w:lang w:val="lt-LT"/>
                    </w:rPr>
                  </w:pPr>
                  <w:r w:rsidRPr="00654C4B">
                    <w:rPr>
                      <w:lang w:val="lt-LT"/>
                    </w:rPr>
                    <w:t>VB – 191385</w:t>
                  </w:r>
                </w:p>
                <w:p w14:paraId="7D5B897D" w14:textId="77777777" w:rsidR="00654C4B" w:rsidRPr="00654C4B" w:rsidRDefault="00654C4B" w:rsidP="00654C4B">
                  <w:pPr>
                    <w:rPr>
                      <w:lang w:val="lt-LT"/>
                    </w:rPr>
                  </w:pPr>
                  <w:r w:rsidRPr="00654C4B">
                    <w:rPr>
                      <w:lang w:val="lt-LT"/>
                    </w:rPr>
                    <w:t>Daugų, Simno, kaimų filialuose –152468</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3BB680EA" w14:textId="77777777" w:rsidR="00654C4B" w:rsidRPr="00654C4B" w:rsidRDefault="00654C4B" w:rsidP="00654C4B">
                  <w:pPr>
                    <w:rPr>
                      <w:lang w:val="lt-LT"/>
                    </w:rPr>
                  </w:pPr>
                  <w:r w:rsidRPr="00654C4B">
                    <w:rPr>
                      <w:b/>
                      <w:bCs/>
                      <w:lang w:val="lt-LT"/>
                    </w:rPr>
                    <w:t>Iš viso 329973</w:t>
                  </w:r>
                </w:p>
                <w:p w14:paraId="637C5843" w14:textId="77777777" w:rsidR="00654C4B" w:rsidRPr="00654C4B" w:rsidRDefault="00654C4B" w:rsidP="00654C4B">
                  <w:pPr>
                    <w:jc w:val="both"/>
                    <w:rPr>
                      <w:lang w:val="lt-LT"/>
                    </w:rPr>
                  </w:pPr>
                  <w:r w:rsidRPr="00654C4B">
                    <w:rPr>
                      <w:lang w:val="lt-LT"/>
                    </w:rPr>
                    <w:t>Iš jų:</w:t>
                  </w:r>
                </w:p>
                <w:p w14:paraId="3452F894" w14:textId="77777777" w:rsidR="00654C4B" w:rsidRPr="00654C4B" w:rsidRDefault="00654C4B" w:rsidP="00654C4B">
                  <w:pPr>
                    <w:jc w:val="both"/>
                    <w:rPr>
                      <w:lang w:val="lt-LT"/>
                    </w:rPr>
                  </w:pPr>
                  <w:r w:rsidRPr="00654C4B">
                    <w:rPr>
                      <w:lang w:val="lt-LT"/>
                    </w:rPr>
                    <w:t>VB – 93637</w:t>
                  </w:r>
                </w:p>
                <w:p w14:paraId="6E17115E" w14:textId="77777777" w:rsidR="00654C4B" w:rsidRPr="00654C4B" w:rsidRDefault="00654C4B" w:rsidP="00654C4B">
                  <w:pPr>
                    <w:rPr>
                      <w:lang w:val="lt-LT"/>
                    </w:rPr>
                  </w:pPr>
                  <w:r w:rsidRPr="00654C4B">
                    <w:rPr>
                      <w:lang w:val="lt-LT"/>
                    </w:rPr>
                    <w:t>Daugų, Simno, kaimų filialuose –236336</w:t>
                  </w:r>
                </w:p>
              </w:tc>
            </w:tr>
          </w:tbl>
          <w:p w14:paraId="1BB43559" w14:textId="77777777" w:rsidR="00654C4B" w:rsidRPr="00654C4B" w:rsidRDefault="00654C4B" w:rsidP="00654C4B">
            <w:pPr>
              <w:suppressAutoHyphens/>
              <w:autoSpaceDN w:val="0"/>
              <w:spacing w:before="120" w:after="120"/>
              <w:contextualSpacing/>
              <w:textAlignment w:val="baseline"/>
              <w:rPr>
                <w:rFonts w:ascii="Times New Roman" w:hAnsi="Times New Roman"/>
                <w:lang w:val="lt-LT"/>
              </w:rPr>
            </w:pPr>
            <w:r w:rsidRPr="00654C4B">
              <w:rPr>
                <w:rFonts w:ascii="Times New Roman" w:hAnsi="Times New Roman"/>
                <w:b/>
                <w:i/>
                <w:lang w:val="lt-LT"/>
              </w:rPr>
              <w:t>7 lentelė.</w:t>
            </w:r>
            <w:r w:rsidRPr="00654C4B">
              <w:rPr>
                <w:rFonts w:ascii="Times New Roman" w:hAnsi="Times New Roman"/>
                <w:lang w:val="lt-LT"/>
              </w:rPr>
              <w:t xml:space="preserve"> </w:t>
            </w:r>
            <w:r w:rsidRPr="00654C4B">
              <w:rPr>
                <w:rFonts w:ascii="Times New Roman" w:hAnsi="Times New Roman"/>
                <w:bCs/>
                <w:szCs w:val="24"/>
                <w:lang w:val="lt-LT"/>
              </w:rPr>
              <w:t>Viešosios bibliotekos lėšos</w:t>
            </w:r>
          </w:p>
          <w:tbl>
            <w:tblPr>
              <w:tblW w:w="0" w:type="auto"/>
              <w:tblLayout w:type="fixed"/>
              <w:tblCellMar>
                <w:left w:w="0" w:type="dxa"/>
                <w:right w:w="0" w:type="dxa"/>
              </w:tblCellMar>
              <w:tblLook w:val="04A0" w:firstRow="1" w:lastRow="0" w:firstColumn="1" w:lastColumn="0" w:noHBand="0" w:noVBand="1"/>
            </w:tblPr>
            <w:tblGrid>
              <w:gridCol w:w="1925"/>
              <w:gridCol w:w="1925"/>
              <w:gridCol w:w="2270"/>
              <w:gridCol w:w="1842"/>
              <w:gridCol w:w="1985"/>
            </w:tblGrid>
            <w:tr w:rsidR="00654C4B" w:rsidRPr="00654C4B" w14:paraId="2694E067" w14:textId="77777777" w:rsidTr="00A32938">
              <w:tc>
                <w:tcPr>
                  <w:tcW w:w="19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6F6B19"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Savivaldybės biudžeto lėšos</w:t>
                  </w:r>
                </w:p>
              </w:tc>
              <w:tc>
                <w:tcPr>
                  <w:tcW w:w="19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6CA122"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 xml:space="preserve">Surinkta </w:t>
                  </w:r>
                </w:p>
                <w:p w14:paraId="5E6E635A"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 xml:space="preserve">spec. lėšų </w:t>
                  </w:r>
                </w:p>
              </w:tc>
              <w:tc>
                <w:tcPr>
                  <w:tcW w:w="22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E650E8"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Projektų, programų finansavimas</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BAAC9F"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Rėmėjų lėšos (tarp jų 2 proc.)</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7D2F85"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 xml:space="preserve">Kultūros ministerijos lėšos </w:t>
                  </w:r>
                </w:p>
              </w:tc>
            </w:tr>
            <w:tr w:rsidR="00654C4B" w:rsidRPr="00654C4B" w14:paraId="226E4DBF" w14:textId="77777777" w:rsidTr="00A32938">
              <w:tc>
                <w:tcPr>
                  <w:tcW w:w="19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719627" w14:textId="77777777" w:rsidR="00654C4B" w:rsidRPr="00654C4B" w:rsidRDefault="00654C4B" w:rsidP="00654C4B">
                  <w:pPr>
                    <w:spacing w:before="100" w:beforeAutospacing="1" w:after="100" w:afterAutospacing="1"/>
                    <w:rPr>
                      <w:rFonts w:ascii="Times New Roman" w:hAnsi="Times New Roman"/>
                      <w:szCs w:val="24"/>
                      <w:lang w:val="lt-LT" w:eastAsia="lt-LT"/>
                    </w:rPr>
                  </w:pPr>
                  <w:r w:rsidRPr="00654C4B">
                    <w:rPr>
                      <w:rFonts w:ascii="Times New Roman" w:hAnsi="Times New Roman"/>
                      <w:szCs w:val="24"/>
                      <w:lang w:val="lt-LT" w:eastAsia="lt-LT"/>
                    </w:rPr>
                    <w:t>589700 Eur</w:t>
                  </w:r>
                </w:p>
              </w:tc>
              <w:tc>
                <w:tcPr>
                  <w:tcW w:w="1925" w:type="dxa"/>
                  <w:tcBorders>
                    <w:top w:val="nil"/>
                    <w:left w:val="nil"/>
                    <w:bottom w:val="single" w:sz="8" w:space="0" w:color="auto"/>
                    <w:right w:val="single" w:sz="8" w:space="0" w:color="auto"/>
                  </w:tcBorders>
                  <w:tcMar>
                    <w:top w:w="0" w:type="dxa"/>
                    <w:left w:w="108" w:type="dxa"/>
                    <w:bottom w:w="0" w:type="dxa"/>
                    <w:right w:w="108" w:type="dxa"/>
                  </w:tcMar>
                  <w:hideMark/>
                </w:tcPr>
                <w:p w14:paraId="789A1BA0" w14:textId="77777777" w:rsidR="00654C4B" w:rsidRPr="00654C4B" w:rsidRDefault="00654C4B" w:rsidP="00654C4B">
                  <w:pPr>
                    <w:spacing w:before="100" w:beforeAutospacing="1" w:after="100" w:afterAutospacing="1"/>
                    <w:rPr>
                      <w:rFonts w:ascii="Times New Roman" w:hAnsi="Times New Roman"/>
                      <w:szCs w:val="24"/>
                      <w:lang w:val="lt-LT" w:eastAsia="lt-LT"/>
                    </w:rPr>
                  </w:pPr>
                  <w:r w:rsidRPr="00654C4B">
                    <w:rPr>
                      <w:rFonts w:ascii="Times New Roman" w:hAnsi="Times New Roman"/>
                      <w:szCs w:val="24"/>
                      <w:lang w:val="lt-LT" w:eastAsia="lt-LT"/>
                    </w:rPr>
                    <w:t xml:space="preserve">3995 Eur </w:t>
                  </w:r>
                </w:p>
              </w:tc>
              <w:tc>
                <w:tcPr>
                  <w:tcW w:w="2270" w:type="dxa"/>
                  <w:tcBorders>
                    <w:top w:val="nil"/>
                    <w:left w:val="nil"/>
                    <w:bottom w:val="single" w:sz="8" w:space="0" w:color="auto"/>
                    <w:right w:val="single" w:sz="8" w:space="0" w:color="auto"/>
                  </w:tcBorders>
                  <w:tcMar>
                    <w:top w:w="0" w:type="dxa"/>
                    <w:left w:w="108" w:type="dxa"/>
                    <w:bottom w:w="0" w:type="dxa"/>
                    <w:right w:w="108" w:type="dxa"/>
                  </w:tcMar>
                  <w:hideMark/>
                </w:tcPr>
                <w:p w14:paraId="4B22B193" w14:textId="77777777" w:rsidR="00654C4B" w:rsidRPr="00654C4B" w:rsidRDefault="00654C4B" w:rsidP="00654C4B">
                  <w:pPr>
                    <w:spacing w:before="100" w:beforeAutospacing="1" w:after="100" w:afterAutospacing="1"/>
                    <w:rPr>
                      <w:rFonts w:ascii="Times New Roman" w:hAnsi="Times New Roman"/>
                      <w:szCs w:val="24"/>
                      <w:lang w:val="lt-LT" w:eastAsia="lt-LT"/>
                    </w:rPr>
                  </w:pPr>
                  <w:r w:rsidRPr="00654C4B">
                    <w:rPr>
                      <w:rFonts w:ascii="Times New Roman" w:hAnsi="Times New Roman"/>
                      <w:szCs w:val="24"/>
                      <w:lang w:val="lt-LT" w:eastAsia="lt-LT"/>
                    </w:rPr>
                    <w:t>400 Eur</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14:paraId="0D033656" w14:textId="77777777" w:rsidR="00654C4B" w:rsidRPr="00654C4B" w:rsidRDefault="00654C4B" w:rsidP="00654C4B">
                  <w:pPr>
                    <w:spacing w:before="100" w:beforeAutospacing="1" w:after="100" w:afterAutospacing="1"/>
                    <w:rPr>
                      <w:rFonts w:ascii="Times New Roman" w:hAnsi="Times New Roman"/>
                      <w:szCs w:val="24"/>
                      <w:lang w:val="lt-LT" w:eastAsia="lt-LT"/>
                    </w:rPr>
                  </w:pPr>
                  <w:r w:rsidRPr="00654C4B">
                    <w:rPr>
                      <w:rFonts w:ascii="Times New Roman" w:hAnsi="Times New Roman"/>
                      <w:szCs w:val="24"/>
                      <w:lang w:val="lt-LT" w:eastAsia="lt-LT"/>
                    </w:rPr>
                    <w:t xml:space="preserve">585,65 Eur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14:paraId="4F48443A" w14:textId="77777777" w:rsidR="00654C4B" w:rsidRPr="00654C4B" w:rsidRDefault="00654C4B" w:rsidP="00654C4B">
                  <w:pPr>
                    <w:spacing w:before="100" w:beforeAutospacing="1" w:after="100" w:afterAutospacing="1"/>
                    <w:rPr>
                      <w:rFonts w:ascii="Times New Roman" w:hAnsi="Times New Roman"/>
                      <w:szCs w:val="24"/>
                      <w:lang w:val="lt-LT" w:eastAsia="lt-LT"/>
                    </w:rPr>
                  </w:pPr>
                  <w:r w:rsidRPr="00654C4B">
                    <w:rPr>
                      <w:rFonts w:ascii="Times New Roman" w:hAnsi="Times New Roman"/>
                      <w:szCs w:val="24"/>
                      <w:lang w:val="lt-LT" w:eastAsia="lt-LT"/>
                    </w:rPr>
                    <w:t>22092 Eur</w:t>
                  </w:r>
                </w:p>
              </w:tc>
            </w:tr>
          </w:tbl>
          <w:p w14:paraId="7CA968B5" w14:textId="77777777" w:rsidR="00654C4B" w:rsidRPr="00654C4B" w:rsidRDefault="00654C4B" w:rsidP="00654C4B">
            <w:pPr>
              <w:jc w:val="both"/>
              <w:rPr>
                <w:b/>
                <w:i/>
                <w:lang w:val="lt-LT"/>
              </w:rPr>
            </w:pPr>
          </w:p>
          <w:p w14:paraId="0A22DD2C"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Bibliotekose buvo organizuojamos edukacinės popietės, teminiai vakarai, spaudinių kūrybos darbų parodos, viktorinos, konkursai, susitikimai, garsiniai skaitymai. Iš viso suorganizuota 1178 renginiai, iš jų 624 vaizdiniai (parodos).</w:t>
            </w:r>
          </w:p>
          <w:p w14:paraId="768B865F"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Nacionalinės Lietuvos bibliotekų savaitės metu vyko daugiau kaip 15 renginių.  Alytaus rajono savivaldybės viešojoje bibliotekoje vyko interaktyvios literatūrinės viktorinos „Knygų graužiukas“ pristatymas. Daugų filiale vyko Algimanto Zubavičiaus knygos „Ichtiologo užrašai“ pristatymas. Kančėnų filialas skaitytojus pakvietė į  įvairiakalbius K. Donelaičio „Metų“ skaitymus „Aš skaityti nepaliauju..“. VB ir filialuose vyko akcijos „Padovanok naują knygą bibliotekai“, knygų keitimosi akcija „Biblioteka-skaitytojas – skaitytojas-biblioteka“, „Aklas pasimatymas su knyga“ ir kt.   </w:t>
            </w:r>
          </w:p>
          <w:p w14:paraId="61AEDCDA"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Nuo birželio 15 d. vyko jau trečius metus penkių didžiųjų apskričių bibliotekų, Lietuvos aklųjų bibliotekos bei Apskričių viešųjų bibliotekų asociacijos organizuojamos nuotaikingos „Skaitymo iššūkio“ varžytuvės. Jose dalyvauti buvo kviečiami ne tik didžiųjų miestų, bet ir rajonų, miestelių bei kaimų skaitytojai, pasiryžę įveikti 5 su knygų skaitymu susijusias užduotis. Akcijos organizatoriai „Skaitymo iššūkio“ metu siekė paskatinti gyventojus apsilankyti bibliotekose, sužadinti norą laikyti rankose knygą bei visapusiškai domėtis skaitymo kultūra.</w:t>
            </w:r>
          </w:p>
          <w:p w14:paraId="0C5B783B" w14:textId="77777777" w:rsidR="00654C4B" w:rsidRPr="00654C4B" w:rsidRDefault="00654C4B" w:rsidP="00654C4B">
            <w:pPr>
              <w:widowControl w:val="0"/>
              <w:autoSpaceDE w:val="0"/>
              <w:autoSpaceDN w:val="0"/>
              <w:adjustRightInd w:val="0"/>
              <w:ind w:firstLine="567"/>
              <w:jc w:val="both"/>
              <w:rPr>
                <w:rFonts w:ascii="Times New Roman" w:hAnsi="Times New Roman"/>
                <w:szCs w:val="24"/>
                <w:lang w:val="lt-LT"/>
              </w:rPr>
            </w:pPr>
            <w:r w:rsidRPr="00654C4B">
              <w:rPr>
                <w:rFonts w:ascii="Times New Roman" w:hAnsi="Times New Roman"/>
                <w:szCs w:val="24"/>
                <w:lang w:val="lt-LT"/>
              </w:rPr>
              <w:t xml:space="preserve">VB ir jos filialai aktyviai įsitraukė į „Skaitymo iššūkio“ varžytuves ir subūrė tikrai dideles skaitančiųjų gretas. Kaip praėjusiais, taip ir šiais metais puikiai pasirodė Alytaus rajono savivaldybės viešoji biblioteka, tarp iššūkyje dalyvavusių 68 bibliotekų ir jų filialų užėmusi garbingą antrą vietą, o tarp 14 Vilniaus regiono bibliotekų ir jų filialų – pirmą. 449 rajono viešosios bibliotekos ir jos filialų skaitytojai per 3 akcijos mėnesius perskaitė 2 091 knygą ir nuo pirmą vietą užėmusios Jonavos rajono viešosios bibliotekos atsiliko tik 249 knygomis. </w:t>
            </w:r>
          </w:p>
          <w:p w14:paraId="2C202B87" w14:textId="77777777" w:rsidR="00654C4B" w:rsidRPr="00654C4B" w:rsidRDefault="00654C4B" w:rsidP="00654C4B">
            <w:pPr>
              <w:ind w:firstLine="567"/>
              <w:jc w:val="both"/>
              <w:rPr>
                <w:lang w:val="lt-LT"/>
              </w:rPr>
            </w:pPr>
            <w:r w:rsidRPr="00654C4B">
              <w:rPr>
                <w:rFonts w:ascii="Times New Roman" w:eastAsia="Calibri" w:hAnsi="Times New Roman"/>
                <w:szCs w:val="24"/>
                <w:lang w:val="lt-LT"/>
              </w:rPr>
              <w:t>2018 m. rajono viešojoje bibliotekoje pristatyta Laimos Ziminskienės floristinių paveikslų-koliažų paroda, skirta Lietuvos valstybės atkūrimo 100-mečiui.</w:t>
            </w:r>
            <w:r w:rsidRPr="00654C4B">
              <w:rPr>
                <w:lang w:val="lt-LT"/>
              </w:rPr>
              <w:t xml:space="preserve"> </w:t>
            </w:r>
            <w:r w:rsidRPr="00654C4B">
              <w:rPr>
                <w:rFonts w:ascii="Times New Roman" w:eastAsia="Calibri" w:hAnsi="Times New Roman"/>
                <w:szCs w:val="24"/>
                <w:lang w:val="lt-LT"/>
              </w:rPr>
              <w:t>Pavasarį vyko vienuoliktasis Nacionalinis diktantas, kurį rašė bibliotekininkai, skaitytojai ir Alytaus rajono savivaldybės darbuotojai.</w:t>
            </w:r>
            <w:r w:rsidRPr="00654C4B">
              <w:rPr>
                <w:lang w:val="lt-LT"/>
              </w:rPr>
              <w:t xml:space="preserve"> </w:t>
            </w:r>
            <w:r w:rsidRPr="00654C4B">
              <w:rPr>
                <w:rFonts w:ascii="Times New Roman" w:eastAsia="Calibri" w:hAnsi="Times New Roman"/>
                <w:szCs w:val="24"/>
                <w:lang w:val="lt-LT"/>
              </w:rPr>
              <w:t>Rajono viešosios bibliotekos ir filialų skaitytojai dalyvavo gerumo akcijoje „Spalvotas pavasaris“, kurios metu surinkta ir padovanota onkologinėmis ligomis sergantiems ligoniams per 200 įvairiausių megztų ir nertų drabužėlių.</w:t>
            </w:r>
            <w:r w:rsidRPr="00654C4B">
              <w:rPr>
                <w:lang w:val="lt-LT"/>
              </w:rPr>
              <w:t xml:space="preserve"> </w:t>
            </w:r>
          </w:p>
          <w:p w14:paraId="6932A771" w14:textId="77777777" w:rsidR="00654C4B" w:rsidRPr="00654C4B" w:rsidRDefault="00654C4B" w:rsidP="00654C4B">
            <w:pPr>
              <w:ind w:firstLine="567"/>
              <w:jc w:val="both"/>
              <w:rPr>
                <w:rFonts w:ascii="Times New Roman" w:eastAsia="Calibri" w:hAnsi="Times New Roman"/>
                <w:szCs w:val="24"/>
                <w:lang w:val="lt-LT"/>
              </w:rPr>
            </w:pPr>
            <w:r w:rsidRPr="00654C4B">
              <w:rPr>
                <w:rFonts w:ascii="Times New Roman" w:eastAsia="Calibri" w:hAnsi="Times New Roman"/>
                <w:szCs w:val="24"/>
                <w:lang w:val="lt-LT"/>
              </w:rPr>
              <w:t>Dauguose vyko IV-asis poezijos festivalis „Laukinės vaivorykštės 2018“ /Onės Baliukonės 70-mečiui/, kuriame dalyvavo poetai Marius Burokas, Ilzė Butkutė, Gintautas Dabrišius ir Albinas Galinis. Susirinkusiems koncertavo Simno kultūros centro muzikinis ansamblis „Flaya“.</w:t>
            </w:r>
          </w:p>
          <w:p w14:paraId="574E8C3E" w14:textId="7F5A6269" w:rsidR="00654C4B" w:rsidRPr="00654C4B" w:rsidRDefault="00654C4B" w:rsidP="00654C4B">
            <w:pPr>
              <w:ind w:firstLine="567"/>
              <w:jc w:val="both"/>
              <w:rPr>
                <w:rFonts w:ascii="Times New Roman" w:eastAsia="Calibri" w:hAnsi="Times New Roman"/>
                <w:szCs w:val="24"/>
                <w:lang w:val="lt-LT"/>
              </w:rPr>
            </w:pPr>
            <w:r w:rsidRPr="00654C4B">
              <w:rPr>
                <w:rFonts w:ascii="Times New Roman" w:eastAsia="Calibri" w:hAnsi="Times New Roman"/>
                <w:szCs w:val="24"/>
                <w:lang w:val="lt-LT"/>
              </w:rPr>
              <w:lastRenderedPageBreak/>
              <w:t>Birželio mėnesį rajono viešojoje bibliotekoje vyko filosofo, politologo, vertėjo, profesoriaus, visuomenės veikėjo, humanitarinių mokslų daktaro Vytauto Radžvilo knygos „Kiek kartų gali atgimti tauta?“ pristatymas.</w:t>
            </w:r>
            <w:r w:rsidRPr="00654C4B">
              <w:rPr>
                <w:lang w:val="lt-LT"/>
              </w:rPr>
              <w:t xml:space="preserve"> </w:t>
            </w:r>
            <w:r w:rsidRPr="00654C4B">
              <w:rPr>
                <w:rFonts w:ascii="Times New Roman" w:eastAsia="Calibri" w:hAnsi="Times New Roman"/>
                <w:szCs w:val="24"/>
                <w:lang w:val="lt-LT"/>
              </w:rPr>
              <w:t>Metų pabaigoje VB surengė susitikimą su rašytoju, publicistu, filosofu, Sąjūdžio pirmeiviu Arvydu Juozaičiu. Renginio metu buvo pristatyta autoriaus kny</w:t>
            </w:r>
            <w:r w:rsidR="00A32938">
              <w:rPr>
                <w:rFonts w:ascii="Times New Roman" w:eastAsia="Calibri" w:hAnsi="Times New Roman"/>
                <w:szCs w:val="24"/>
                <w:lang w:val="lt-LT"/>
              </w:rPr>
              <w:t xml:space="preserve">ga „Tėvynės tuštėjimo metas“.  </w:t>
            </w:r>
          </w:p>
          <w:p w14:paraId="7B66F977" w14:textId="77777777" w:rsidR="00654C4B" w:rsidRPr="00654C4B" w:rsidRDefault="00654C4B" w:rsidP="00654C4B">
            <w:pPr>
              <w:widowControl w:val="0"/>
              <w:autoSpaceDE w:val="0"/>
              <w:autoSpaceDN w:val="0"/>
              <w:adjustRightInd w:val="0"/>
              <w:ind w:firstLine="567"/>
              <w:jc w:val="both"/>
              <w:rPr>
                <w:rFonts w:ascii="Times New Roman" w:hAnsi="Times New Roman"/>
                <w:szCs w:val="24"/>
                <w:lang w:val="lt-LT"/>
              </w:rPr>
            </w:pPr>
            <w:r w:rsidRPr="00654C4B">
              <w:rPr>
                <w:rFonts w:ascii="Times New Roman" w:hAnsi="Times New Roman"/>
                <w:szCs w:val="24"/>
                <w:lang w:val="lt-LT"/>
              </w:rPr>
              <w:t>Lapkričio mėnesį Krokialaukio bibliotekos iniciatyva lankėsi „Misija Sibiras‘ 18“ dalyvis Domas Zenkevičius. Jis gimnazistams papasakojo apie jau tryliktus metus vykdomą projektą ,,Misija Sibiras“, kurio tikslas – sutvarkyti mūsų tautiečių trėmimų vietas, apleistas kapines, pastatyti atminimo simbolius – lietuviškomis kryždirbystės tradicijomis puoštus kryžius žuvusiems lietuviams Sibire, surasti ir pabendrauti su ten tebegyvenančiais tautiečiais ar jų atžalomis.</w:t>
            </w:r>
          </w:p>
          <w:p w14:paraId="387D4D5B" w14:textId="77777777" w:rsidR="00654C4B" w:rsidRPr="00654C4B" w:rsidRDefault="00654C4B" w:rsidP="00654C4B">
            <w:pPr>
              <w:ind w:firstLine="567"/>
              <w:jc w:val="both"/>
              <w:rPr>
                <w:rFonts w:ascii="Times New Roman" w:eastAsia="Calibri" w:hAnsi="Times New Roman"/>
                <w:szCs w:val="24"/>
                <w:lang w:val="lt-LT"/>
              </w:rPr>
            </w:pPr>
            <w:r w:rsidRPr="00654C4B">
              <w:rPr>
                <w:rFonts w:ascii="Times New Roman" w:eastAsia="Calibri" w:hAnsi="Times New Roman"/>
                <w:szCs w:val="24"/>
                <w:lang w:val="lt-LT"/>
              </w:rPr>
              <w:t>SVB suorganizuoti 529 renginiai vaikams. Iš jų 65 kompleksiniai, 249 žodiniai ir 218 vaizdiniai renginiai.</w:t>
            </w:r>
          </w:p>
          <w:p w14:paraId="3A0D711A"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Balandžio 6 d. Butrimonių kultūros namuose vyko atviras renginys-kūrybinės dirbtuvės „Nerk į meną - 2018“. Šio renginio organizatoriai Alytaus rajono savivaldybės viešosios bibliotekos Butrimonių filialas ir Butrimonių gimnazija. Siekti pritraukti į šiuolaikinį kultūrinį vyksmą kuo daugiau vaikų bei jaunimo, plėsti jų pasaulėžiūrą, ugdyti jaunų žmonių kūrybinius gebėjimus – tai tikslas, kuris buvo numatytas ir pateikiant Alytaus r. savivaldybės viešosios bibliotekos Butrimonių filialo projektą Lietuvos Respublikos kultūros ministerijai dėl „Kūrybinių dirbtuvių“ Butrimonyse.</w:t>
            </w:r>
          </w:p>
          <w:p w14:paraId="30B8D281" w14:textId="77777777" w:rsidR="00654C4B" w:rsidRPr="00654C4B" w:rsidRDefault="00654C4B" w:rsidP="00654C4B">
            <w:pPr>
              <w:ind w:firstLine="567"/>
              <w:jc w:val="both"/>
              <w:rPr>
                <w:rFonts w:ascii="Times New Roman" w:hAnsi="Times New Roman"/>
                <w:szCs w:val="24"/>
                <w:lang w:val="lt-LT" w:eastAsia="lt-LT"/>
              </w:rPr>
            </w:pPr>
            <w:r w:rsidRPr="00654C4B">
              <w:rPr>
                <w:rFonts w:ascii="Times New Roman" w:hAnsi="Times New Roman"/>
                <w:szCs w:val="24"/>
                <w:lang w:val="lt-LT" w:eastAsia="lt-LT"/>
              </w:rPr>
              <w:t>Praniūnų biblioteka įgyvendindama projektą „Kūrybiškas laisvalaikis“, rugpjūčio mėnesį dienomis organizavo tris edukacines popietes bendruomenės vaikams. Visus tris užsiėmimus vedė lėlių kūrėja Rasa Benedikienė. Projektas „Kūrybiškas laisvalaikis“ buvo įgyvendinamas Alytaus rajono savivaldybės vaikų užimtumo projekto lėšomis.</w:t>
            </w:r>
          </w:p>
          <w:p w14:paraId="3D707375" w14:textId="77777777" w:rsidR="00654C4B" w:rsidRPr="00654C4B" w:rsidRDefault="00654C4B" w:rsidP="00654C4B">
            <w:pPr>
              <w:ind w:firstLine="567"/>
              <w:jc w:val="both"/>
              <w:rPr>
                <w:rFonts w:ascii="Times New Roman" w:hAnsi="Times New Roman"/>
                <w:lang w:val="lt-LT"/>
              </w:rPr>
            </w:pPr>
          </w:p>
          <w:p w14:paraId="1E0A2C1E" w14:textId="77777777" w:rsidR="00654C4B" w:rsidRPr="00654C4B" w:rsidRDefault="00654C4B" w:rsidP="00654C4B">
            <w:pPr>
              <w:jc w:val="center"/>
              <w:rPr>
                <w:rFonts w:ascii="Times New Roman" w:hAnsi="Times New Roman"/>
                <w:b/>
                <w:szCs w:val="24"/>
                <w:lang w:val="lt-LT"/>
              </w:rPr>
            </w:pPr>
            <w:r w:rsidRPr="00654C4B">
              <w:rPr>
                <w:rFonts w:ascii="Times New Roman" w:hAnsi="Times New Roman"/>
                <w:b/>
                <w:szCs w:val="24"/>
                <w:lang w:val="lt-LT"/>
              </w:rPr>
              <w:t>Technologiniai veiksniai</w:t>
            </w:r>
          </w:p>
          <w:p w14:paraId="074B41DC"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t>Į gamybą orientuotos inovacinės veiklos efektyvumą labiausiai lemia technologiniai pasikeitimai, kurie nuolat vyksta išorinėje aplinkoje. Neįvertinus minėto veiksnio, inovacinės veiklos rezultatas gali tapti nekonkurentiškas. Pabrėžtina ir tai, kad itin daug reikšmės inovacinei veiklai turi intelektinis potencialas – informacija. Plinta daugybė esamų ir vis naujai atsirandančių kanalų, padeda laiku ir deramai įvertinti technologinius veiksnius (naujos technologijos, medžiagos, technika). Nesugebėti laiku reaguoti į nuolat vykstančius pasikeitimus inovacinei veiklai gali būti pražūtinga.</w:t>
            </w:r>
          </w:p>
          <w:p w14:paraId="6D2A48EB"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Ilgalaikėje perspektyvoje svarbiausias ir patikimiausias Lietuvos ekonomikos augimo šaltinis yra žinios, technologijos ir žmonių ištekliai. Tokią išvadą lemia dvi priežastys. </w:t>
            </w:r>
          </w:p>
          <w:p w14:paraId="0A3C61D3"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Pirma, Lietuvos vietinė rinka yra labai maža, o jos tradicinių produktų eksporto rinkos taip pat yra ribotos arba jose yra stipri konkurencija. Dėl šios priežasties, eksporto nevykdančios įmonės, šiuo, globalinės krizės laikotarpiu susidūrė su itin didelėmis problemomis ir dauguma jų priverstos bankrutuoti arba reorganizuoti savo veiklą.</w:t>
            </w:r>
          </w:p>
          <w:p w14:paraId="49819845"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Antra, Lietuvoje jau senokai pasibaigė periodas, kai verslo įmonės galėjo palyginti nesunkiai, gaminant standartinius produktus, be didesnių pastangų ar taikant gana elementarius verslo organizavimo metodus gauti pelną. Šiuo sunkiu periodu, kai ekonomikos nuosmukis pasiekė apogėjų, siekiant sėkmingai  plėtoti ir vystyti verslą, jau reikia išsiugdyti tokias kokybes, kurios siejasi su sėkmingos konkurencijos veiksniais. Norint įsitvirtinti naujose rinkose, Lietuvai reikia naujų technologijų ir inovacijų.</w:t>
            </w:r>
          </w:p>
          <w:p w14:paraId="0BBB66E3"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Pagrindinės Alytaus rajono problemos – didžiųjų įmonių žlugimas. Vietoj žlugusių didžiųjų įmonių kūrėsi smulkusis ir vidutinis verslas. Didžioji dalis Alytaus rajono įmonių stengėsi vykdyti inovacines veiklas: kūrė naujus ir tobulino esamus produktus, diegė naujas ir modernias technologijas, pažangius vadybos metodus, kokybės valdymo sistemas. Dalis įmonių ir toliau planuoja investuoti į inovacijų diegimą. Pagrindinis veiksnys, skatinantis inovacijų diegimą versle, – išaugęs įmonės konkurencinis pranašumas, kuris suteikia stiprų pagrindą sparčiai inovacijų plėtrai, kad inovacinių projektų inicijavimas susijęs su įmonės ateities vizija ir ilgalaikiais tikslais, taip pat manoma, kad inovacijų diegimas išgelbės įmonę nuo gresiančios krizės. </w:t>
            </w:r>
          </w:p>
          <w:p w14:paraId="2F66C172"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Viena iš didžiausių kliūčių, su kuriomis tenka susidurti naujus produktus ir procesus diegiančioms įmonėms – didelės investicijos ir per mažas inovacijų finansavimas. Priežastis – didelės išlaidos ir ekonominė naujovių diegimo rizika, ilgas inovacijų atsipirkimo laikas ir tinkamų lėšų šaltinių stoka. Kitas </w:t>
            </w:r>
            <w:r w:rsidRPr="00654C4B">
              <w:rPr>
                <w:rFonts w:ascii="Times New Roman" w:hAnsi="Times New Roman"/>
                <w:szCs w:val="24"/>
                <w:lang w:val="lt-LT"/>
              </w:rPr>
              <w:lastRenderedPageBreak/>
              <w:t>svarbus veiksnys – aukštos kvalifikacijos darbuotojų trūkumas. Alytaus miesto įmonių tyrimas parodė, kad inovacijų plėtrą stabdo tinkamos srities ir kvalifikacijos specialistų stygius arba prastokas jų parengimas. Žema verslininkų kvalifikacija ir aktyvumas dalyvaujant inovacinėje veikloje – viena aktualiausių inovacijų valdymo problemų.</w:t>
            </w:r>
          </w:p>
          <w:p w14:paraId="141807FC"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Įmonėms trūksta informacijos inovacijų klausimais. Daugelis įmonių susiduria su problema ieškodamos naujų technologijų, partnerių, kurie galėtų finansuoti naujų produktų ar paslaugų kūrimą. Daugelį gamybos atnaujinimo ir modernizavimo klausimų įmonės sprendžia neturėdamos pakankamai informacijos ir vadybinio pasirengimo, naudojant tokias priemones kaip verslininkų informatyvumo didinimas apie naujas verslo galimybes vietinėse ir tarptautinėse rinkose, apie galimus partnerius, viešųjų pirkimų bei kooperacijos su didesnėmis įmonėmis galimybes, technologines ir kitas inovacijas, finansavimo galimybes.</w:t>
            </w:r>
          </w:p>
          <w:p w14:paraId="78F712A7"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Alytaus rajono savivaldybėje taip pat diegiamos naujausios technologijos, įdiegus jas pagerės </w:t>
            </w:r>
            <w:r w:rsidRPr="00654C4B">
              <w:rPr>
                <w:rFonts w:ascii="Times New Roman" w:hAnsi="Times New Roman"/>
                <w:bCs/>
                <w:szCs w:val="24"/>
                <w:lang w:val="lt-LT"/>
              </w:rPr>
              <w:t>savivaldybės administracijos vidaus administravimo ir valdymo tobulinimas.</w:t>
            </w:r>
            <w:r w:rsidRPr="00654C4B">
              <w:rPr>
                <w:rFonts w:ascii="Times New Roman" w:hAnsi="Times New Roman"/>
                <w:szCs w:val="24"/>
                <w:lang w:val="lt-LT"/>
              </w:rPr>
              <w:t xml:space="preserve"> Įgyvendintas projektas yra pakankamai inovatyvus – programiniai sprendiniai pritaikomi konkretiems Alytaus rajono savivaldybės poreikiams. Programiniai sprendiniai sukurti taip, kad bus palikta nuolatinio tobulinimo galimybė – keičiantis įstatymams, savivaldybės valdymo struktūrai ar, paprasčiausiai, pagal savivaldybės darbuotojų poreikius ir pastabas, bus galima įterpti naujus modulius arba atnaujinti senus. Pagrindinė projekto pridėtinė vertė – nuolatinis tobulinimas ir lankstus reagavimas į besikeičiančią situaciją.</w:t>
            </w:r>
            <w:r w:rsidRPr="00654C4B">
              <w:rPr>
                <w:rFonts w:ascii="Times New Roman" w:hAnsi="Times New Roman"/>
                <w:bCs/>
                <w:szCs w:val="24"/>
                <w:lang w:val="lt-LT"/>
              </w:rPr>
              <w:t xml:space="preserve"> Įgyvendinami projektai skirti įtraukti gyventojus į demokratijos procesus.</w:t>
            </w:r>
            <w:r w:rsidRPr="00654C4B">
              <w:rPr>
                <w:rFonts w:ascii="Times New Roman" w:hAnsi="Times New Roman"/>
                <w:szCs w:val="24"/>
                <w:lang w:val="lt-LT"/>
              </w:rPr>
              <w:t xml:space="preserve"> Alytaus rajono savivaldybės administracija el. demokratijos priemonėmis siekia remti elektroninių sistemų, leidžiančių reikšti pilietinę nuomonę įvairiais valstybiniais ar regioniniais klausimais, kūrimą; plėtoti priemones, leidžiančias savivaldybės gyventojams daugiau sužinoti apie su jų gyvenimu susijusius valdžios sprendimus ir teikti pastabas teisės aktų projektams, diskutuoti, balsuoti ir kurti priemones, įtraukiančias jaunimą į jų socialinę aplinką. Projektu bus sukurtos ir įdiegtos el. priemonės, kuriomis savivaldybės atstovai galės pateikti visuomenei aktualius duomenis. Sukurtos el. priemonės rinkėjui leis užfiksuoti savo nuomonę savivaldybių tarybų svarstomais ir priimamais nutarimais ir palyginti savo nuomonę su politinių partijų ir atskirų tarybos narių valia vienu ar kitu klausimu. Numatoma įgyvendinti tokias veiklas: savivaldybės internetinės svetainės struktūros ir funkcionalumo modernizavimą pagal el. demokratijos principus ir nustatytus poreikius; </w:t>
            </w:r>
            <w:r w:rsidRPr="00654C4B">
              <w:rPr>
                <w:rFonts w:ascii="Times New Roman" w:hAnsi="Times New Roman"/>
                <w:bCs/>
                <w:szCs w:val="24"/>
                <w:lang w:val="lt-LT"/>
              </w:rPr>
              <w:t>kokybės vadybos sistemų diegimas Alytaus rajono savivaldybės administracijoje, gerinant piliečių aptarnavimą</w:t>
            </w:r>
            <w:r w:rsidRPr="00654C4B">
              <w:rPr>
                <w:rFonts w:ascii="Times New Roman" w:hAnsi="Times New Roman"/>
                <w:szCs w:val="24"/>
                <w:lang w:val="lt-LT"/>
              </w:rPr>
              <w:t xml:space="preserve">. Būtų gerinama viešųjų paslaugų kokybė. </w:t>
            </w:r>
          </w:p>
        </w:tc>
      </w:tr>
      <w:tr w:rsidR="00654C4B" w:rsidRPr="00654C4B" w14:paraId="7BB482BA" w14:textId="77777777" w:rsidTr="00A32938">
        <w:trPr>
          <w:gridAfter w:val="1"/>
          <w:wAfter w:w="54" w:type="dxa"/>
        </w:trPr>
        <w:tc>
          <w:tcPr>
            <w:tcW w:w="10207" w:type="dxa"/>
            <w:shd w:val="clear" w:color="auto" w:fill="auto"/>
          </w:tcPr>
          <w:p w14:paraId="6DCD654F" w14:textId="77777777" w:rsidR="00654C4B" w:rsidRPr="00654C4B" w:rsidRDefault="00654C4B" w:rsidP="00654C4B">
            <w:pPr>
              <w:ind w:left="180"/>
              <w:jc w:val="center"/>
              <w:rPr>
                <w:rFonts w:ascii="Times New Roman" w:hAnsi="Times New Roman"/>
                <w:b/>
                <w:szCs w:val="24"/>
                <w:lang w:val="lt-LT"/>
              </w:rPr>
            </w:pPr>
            <w:r w:rsidRPr="00654C4B">
              <w:rPr>
                <w:rFonts w:ascii="Times New Roman" w:hAnsi="Times New Roman"/>
                <w:b/>
                <w:szCs w:val="24"/>
                <w:lang w:val="lt-LT"/>
              </w:rPr>
              <w:lastRenderedPageBreak/>
              <w:t>Vidaus veiksniai:</w:t>
            </w:r>
          </w:p>
        </w:tc>
      </w:tr>
      <w:tr w:rsidR="00654C4B" w:rsidRPr="00654C4B" w14:paraId="6E4D019A" w14:textId="77777777" w:rsidTr="00A32938">
        <w:trPr>
          <w:gridAfter w:val="1"/>
          <w:wAfter w:w="54" w:type="dxa"/>
        </w:trPr>
        <w:tc>
          <w:tcPr>
            <w:tcW w:w="10207" w:type="dxa"/>
            <w:shd w:val="clear" w:color="auto" w:fill="auto"/>
          </w:tcPr>
          <w:p w14:paraId="570823A9"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 xml:space="preserve">Teisinė bazė. </w:t>
            </w:r>
            <w:r w:rsidRPr="00654C4B">
              <w:rPr>
                <w:rFonts w:ascii="Times New Roman" w:hAnsi="Times New Roman"/>
                <w:szCs w:val="24"/>
                <w:lang w:val="lt-LT"/>
              </w:rPr>
              <w:t>Alytaus rajono savivaldybė organizuodama savo veiklą vadovaujasi Lietuvos Respublikos įstatymais ir vidiniais dokumentais: Lietuvos Respublikos viešojo administravimo įstatymu, Lietuvos Respublikos vietos savivaldos įstatymu, Lietuvos Respublikos Valstybės tarnybos įstatymu, Lietuvos Respublikos biudžeto sandaros įstatymu, Lietuvos Respublikos regioninės plėtros įstatymu, Alytaus rajono savivaldybės tarybos veiklos reglamentu, Alytaus rajono savivaldybės administracijos veiklos nuostatais ir kitais savivaldos institucijų veiklą reglamentuojančiais dokumentais.</w:t>
            </w:r>
          </w:p>
        </w:tc>
      </w:tr>
      <w:tr w:rsidR="00654C4B" w:rsidRPr="00654C4B" w14:paraId="4CDA7B02" w14:textId="77777777" w:rsidTr="00A32938">
        <w:trPr>
          <w:gridAfter w:val="1"/>
          <w:wAfter w:w="54" w:type="dxa"/>
        </w:trPr>
        <w:tc>
          <w:tcPr>
            <w:tcW w:w="10207" w:type="dxa"/>
            <w:shd w:val="clear" w:color="auto" w:fill="auto"/>
          </w:tcPr>
          <w:p w14:paraId="1B4370C7"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Organizacinė struktūra. </w:t>
            </w:r>
            <w:r w:rsidRPr="00654C4B">
              <w:rPr>
                <w:rFonts w:ascii="Times New Roman" w:hAnsi="Times New Roman"/>
                <w:szCs w:val="24"/>
                <w:lang w:val="lt-LT"/>
              </w:rPr>
              <w:t>Vietos savivalda – įstatymo nustatyto valstybės teritorijos administracinio vieneto – savivaldybės – teisė laisvai ir savarankiškai tvarkytis pagal Lietuvos Respublikos Konstituciją ir kitus Lietuvos Respublikos įstatymus per administracinio vieneto nuolatinių gyventojų tiesiogiai išrinktų atstovų į savivaldybės tarybą bei jos sudarytą vykdomąją ir kitas institucijas.</w:t>
            </w:r>
          </w:p>
          <w:p w14:paraId="054A3147"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t xml:space="preserve">Vietos savivaldos principus Alytaus rajone įgyvendina šios vietos savivaldos institucijos: atstovaujamoji – Alytaus rajono savivaldybės taryba ir vykdomoji – Alytaus rajono savivaldybės administracijos direktorius, turinčios vietos valdžios ir viešojo administravimo teises ir pareigas. </w:t>
            </w:r>
          </w:p>
          <w:p w14:paraId="0A512000"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t xml:space="preserve">Pagal veiklos pobūdį savivaldybių funkcijos skirstomos į vietos valdžios, viešojo administravimo ir viešųjų paslaugų teikimo. Vietos valdžios funkcijas įstatymų nustatyta tvarka įgyvendina savivaldybės taryba. Viešojo administravimo funkcijas įstatymų nustatyta tvarka atlieka savivaldybės taryba, savivaldybės administracijos direktorius, kiti savivaldybės įstaigų ir tarnybų vadovai, valstybės tarnautojai, kuriems teisės aktais ar savivaldybės tarybos sprendimais suteiktos viešojo administravimo teisės savivaldybės teritorijoje. Viešąsias paslaugas teikia savivaldybių įsteigti paslaugų teikėjai arba kiti viešai pasirenkami fiziniai bei juridiniai asmenys, sudarę sutartis su savivaldybėmis. </w:t>
            </w:r>
          </w:p>
          <w:p w14:paraId="6545641C"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lastRenderedPageBreak/>
              <w:t>Alytaus rajono savivaldybės atstovaujamoji institucija išrinkta ketveriems metams savivaldybių rinkimuose, vykusiuose 2019 m. kovo 3 d. Rinkimus laimėjusios partijos sudarė naują koaliciją. Tarybą sudaro 25 tarybos nariai. Iš savivaldybės narių sudaromi tarybos komitetai, kurių pagrindinės funkcijos yra klausimų nagrinėjimas ir teikimas tarybai ir merui svarstyti, kontroliuoti, kaip laikomasi įstatymų bei kaip vykdomi tarybos sprendimai, mero potvarkiai.</w:t>
            </w:r>
          </w:p>
          <w:p w14:paraId="321E6448"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t>Sudaryti 6 Alytaus rajono savivaldybės komitetai: Ekonomikos ir biudžeto</w:t>
            </w:r>
            <w:r w:rsidRPr="00654C4B">
              <w:rPr>
                <w:rFonts w:ascii="Times New Roman" w:hAnsi="Times New Roman"/>
                <w:b/>
                <w:szCs w:val="24"/>
                <w:lang w:val="lt-LT"/>
              </w:rPr>
              <w:t xml:space="preserve">, </w:t>
            </w:r>
            <w:r w:rsidRPr="00654C4B">
              <w:rPr>
                <w:rFonts w:ascii="Times New Roman" w:hAnsi="Times New Roman"/>
                <w:bCs/>
                <w:szCs w:val="24"/>
                <w:lang w:val="lt-LT"/>
              </w:rPr>
              <w:t>Švietimo, kultūros ir sporto, Sveikatos apsaugos ir socialinių reikalų komitetas, Komunalinio ūkio plėtros ir aplinkos apsaugos, Kaimo plėtros ir investicijų, Kontrolės.</w:t>
            </w:r>
            <w:r w:rsidRPr="00654C4B">
              <w:rPr>
                <w:rFonts w:ascii="Times New Roman" w:hAnsi="Times New Roman"/>
                <w:b/>
                <w:szCs w:val="24"/>
                <w:lang w:val="lt-LT"/>
              </w:rPr>
              <w:t xml:space="preserve"> </w:t>
            </w:r>
            <w:r w:rsidRPr="00654C4B">
              <w:rPr>
                <w:rFonts w:ascii="Times New Roman" w:hAnsi="Times New Roman"/>
                <w:bCs/>
                <w:szCs w:val="24"/>
                <w:lang w:val="lt-LT"/>
              </w:rPr>
              <w:t>Sudarytos komisijos: Teisėsaugos ir teisėtvarkos, Etikos, Peticijų, Antikorupcinė.</w:t>
            </w:r>
            <w:r w:rsidRPr="00654C4B">
              <w:rPr>
                <w:rFonts w:ascii="Times New Roman" w:hAnsi="Times New Roman"/>
                <w:b/>
                <w:szCs w:val="24"/>
                <w:lang w:val="lt-LT"/>
              </w:rPr>
              <w:t xml:space="preserve"> </w:t>
            </w:r>
          </w:p>
          <w:p w14:paraId="52F9FD64"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t>Savivaldybės kontrolės ir audito tarnyba – prižiūrinti, ar teisėtai, efektyviai, ekonomiškai ir rezultatyviai valdomas ir naudojamas Savivaldybės turtas, kaip vykdomas biudžetas, atskaitingas Tarybai.</w:t>
            </w:r>
          </w:p>
          <w:p w14:paraId="5B7AB9FF" w14:textId="77777777" w:rsidR="00654C4B" w:rsidRPr="00654C4B" w:rsidRDefault="00654C4B" w:rsidP="00654C4B">
            <w:pPr>
              <w:ind w:firstLine="567"/>
              <w:jc w:val="both"/>
              <w:rPr>
                <w:rFonts w:ascii="Times New Roman" w:hAnsi="Times New Roman"/>
                <w:b/>
                <w:szCs w:val="24"/>
                <w:lang w:val="lt-LT"/>
              </w:rPr>
            </w:pPr>
            <w:r w:rsidRPr="00654C4B">
              <w:rPr>
                <w:rFonts w:ascii="Times New Roman" w:hAnsi="Times New Roman"/>
                <w:szCs w:val="24"/>
                <w:lang w:val="lt-LT"/>
              </w:rPr>
              <w:t>Alytaus rajono savivaldybės administracija yra viešasis juridinis asmuo, kurio steigėja yra Taryba, jos vadovas – Savivaldybės administracijos direktorius. Savivaldybės administraciją sudaro struktūriniai ir struktūriniai teritoriniai padaliniai – seniūnijos. 2020 m. sausio 15 d. įsigaliojo nauja Alytaus rajono savivaldybės administracijos struktūra (patvirtinta Alytaus rajono savivaldybės tarybos 2019-10-24 sprendimu Nr. K-181), kurią sudaro savivaldybės administracijos struktūriniai padaliniai, iš viso 11,</w:t>
            </w:r>
            <w:r w:rsidRPr="00654C4B">
              <w:rPr>
                <w:rFonts w:ascii="Times New Roman" w:hAnsi="Times New Roman"/>
                <w:b/>
                <w:szCs w:val="24"/>
                <w:lang w:val="lt-LT"/>
              </w:rPr>
              <w:t xml:space="preserve"> t. y. </w:t>
            </w:r>
            <w:r w:rsidRPr="00654C4B">
              <w:rPr>
                <w:rFonts w:ascii="&amp;quot" w:hAnsi="&amp;quot"/>
                <w:szCs w:val="24"/>
                <w:lang w:val="lt-LT" w:eastAsia="lt-LT"/>
              </w:rPr>
              <w:t>Komunalinio ūkio ir architektūros skyrius, Buhalterinės apskaitos skyrius, Centralizuotas vidaus audito skyrius, Civilinės metrikacijos skyrius, Turto valdymo skyrius, Finansų ir investicijų skyrius, Komunikacijos skyrius, Socialinės paramos skyrius, Švietimo, kultūros ir sporto skyrius, Teisės ir vidaus administravimo skyrius ir Žemės ūkio skyrius. Į struktūrinius padalinius neįeinantys valstybės tarnautojai, t. y.  Savivaldybės gydytojas (vyriausiasis specialistas) ir Vyriausiasis specialistas (jaunimo reikalų koordinatorius).</w:t>
            </w:r>
          </w:p>
          <w:p w14:paraId="496F7C09" w14:textId="497E53B9" w:rsidR="00654C4B" w:rsidRDefault="00654C4B" w:rsidP="00A32938">
            <w:pPr>
              <w:ind w:firstLine="567"/>
              <w:jc w:val="both"/>
              <w:rPr>
                <w:rFonts w:ascii="Times New Roman" w:hAnsi="Times New Roman"/>
                <w:b/>
                <w:szCs w:val="24"/>
                <w:lang w:val="lt-LT"/>
              </w:rPr>
            </w:pPr>
            <w:r w:rsidRPr="00654C4B">
              <w:rPr>
                <w:rFonts w:ascii="Times New Roman" w:hAnsi="Times New Roman"/>
                <w:szCs w:val="24"/>
                <w:lang w:val="lt-LT"/>
              </w:rPr>
              <w:t>Taip pat į Alytaus rajono Savivaldybės administracijos struktūrą įtraukiama 11 seniūnijų: Alytaus, Alovės, Butrimonių, Daugų, Krokialaukio, Miroslavo, Nemunaičio, Pivašiūnų, Punios, Raitininkų, Simno.</w:t>
            </w:r>
          </w:p>
          <w:p w14:paraId="0E5ECA89" w14:textId="77777777" w:rsidR="00A32938" w:rsidRDefault="00A32938" w:rsidP="00A32938">
            <w:pPr>
              <w:ind w:firstLine="567"/>
              <w:jc w:val="both"/>
              <w:rPr>
                <w:rFonts w:ascii="Times New Roman" w:hAnsi="Times New Roman"/>
                <w:b/>
                <w:szCs w:val="24"/>
                <w:lang w:val="lt-LT"/>
              </w:rPr>
            </w:pPr>
          </w:p>
          <w:p w14:paraId="658C9394" w14:textId="77777777" w:rsidR="00A32938" w:rsidRDefault="00A32938" w:rsidP="00A32938">
            <w:pPr>
              <w:ind w:firstLine="567"/>
              <w:jc w:val="both"/>
              <w:rPr>
                <w:rFonts w:ascii="Times New Roman" w:hAnsi="Times New Roman"/>
                <w:b/>
                <w:szCs w:val="24"/>
                <w:lang w:val="lt-LT"/>
              </w:rPr>
            </w:pPr>
          </w:p>
          <w:p w14:paraId="5D067C3D" w14:textId="77777777" w:rsidR="00A32938" w:rsidRDefault="00A32938" w:rsidP="00A32938">
            <w:pPr>
              <w:ind w:firstLine="567"/>
              <w:jc w:val="both"/>
              <w:rPr>
                <w:rFonts w:ascii="Times New Roman" w:hAnsi="Times New Roman"/>
                <w:b/>
                <w:szCs w:val="24"/>
                <w:lang w:val="lt-LT"/>
              </w:rPr>
            </w:pPr>
          </w:p>
          <w:p w14:paraId="5CD92A71" w14:textId="77777777" w:rsidR="00A32938" w:rsidRDefault="00A32938" w:rsidP="00A32938">
            <w:pPr>
              <w:ind w:firstLine="567"/>
              <w:jc w:val="both"/>
              <w:rPr>
                <w:rFonts w:ascii="Times New Roman" w:hAnsi="Times New Roman"/>
                <w:b/>
                <w:szCs w:val="24"/>
                <w:lang w:val="lt-LT"/>
              </w:rPr>
            </w:pPr>
          </w:p>
          <w:p w14:paraId="123E1BAD" w14:textId="77777777" w:rsidR="00A32938" w:rsidRDefault="00A32938" w:rsidP="00A32938">
            <w:pPr>
              <w:ind w:firstLine="567"/>
              <w:jc w:val="both"/>
              <w:rPr>
                <w:rFonts w:ascii="Times New Roman" w:hAnsi="Times New Roman"/>
                <w:b/>
                <w:szCs w:val="24"/>
                <w:lang w:val="lt-LT"/>
              </w:rPr>
            </w:pPr>
          </w:p>
          <w:p w14:paraId="73B88187" w14:textId="77777777" w:rsidR="00A32938" w:rsidRDefault="00A32938" w:rsidP="00A32938">
            <w:pPr>
              <w:ind w:firstLine="567"/>
              <w:jc w:val="both"/>
              <w:rPr>
                <w:rFonts w:ascii="Times New Roman" w:hAnsi="Times New Roman"/>
                <w:b/>
                <w:szCs w:val="24"/>
                <w:lang w:val="lt-LT"/>
              </w:rPr>
            </w:pPr>
          </w:p>
          <w:p w14:paraId="084E1567" w14:textId="77777777" w:rsidR="00A32938" w:rsidRDefault="00A32938" w:rsidP="00A32938">
            <w:pPr>
              <w:ind w:firstLine="567"/>
              <w:jc w:val="both"/>
              <w:rPr>
                <w:rFonts w:ascii="Times New Roman" w:hAnsi="Times New Roman"/>
                <w:b/>
                <w:szCs w:val="24"/>
                <w:lang w:val="lt-LT"/>
              </w:rPr>
            </w:pPr>
          </w:p>
          <w:p w14:paraId="3697BF8C" w14:textId="77777777" w:rsidR="00A32938" w:rsidRDefault="00A32938" w:rsidP="00A32938">
            <w:pPr>
              <w:ind w:firstLine="567"/>
              <w:jc w:val="both"/>
              <w:rPr>
                <w:rFonts w:ascii="Times New Roman" w:hAnsi="Times New Roman"/>
                <w:b/>
                <w:szCs w:val="24"/>
                <w:lang w:val="lt-LT"/>
              </w:rPr>
            </w:pPr>
          </w:p>
          <w:p w14:paraId="769C415C" w14:textId="77777777" w:rsidR="00A32938" w:rsidRDefault="00A32938" w:rsidP="00A32938">
            <w:pPr>
              <w:ind w:firstLine="567"/>
              <w:jc w:val="both"/>
              <w:rPr>
                <w:rFonts w:ascii="Times New Roman" w:hAnsi="Times New Roman"/>
                <w:b/>
                <w:szCs w:val="24"/>
                <w:lang w:val="lt-LT"/>
              </w:rPr>
            </w:pPr>
          </w:p>
          <w:p w14:paraId="63846F04" w14:textId="77777777" w:rsidR="00A32938" w:rsidRDefault="00A32938" w:rsidP="00A32938">
            <w:pPr>
              <w:ind w:firstLine="567"/>
              <w:jc w:val="both"/>
              <w:rPr>
                <w:rFonts w:ascii="Times New Roman" w:hAnsi="Times New Roman"/>
                <w:b/>
                <w:szCs w:val="24"/>
                <w:lang w:val="lt-LT"/>
              </w:rPr>
            </w:pPr>
          </w:p>
          <w:p w14:paraId="6AA3CB63" w14:textId="77777777" w:rsidR="00A32938" w:rsidRDefault="00A32938" w:rsidP="00A32938">
            <w:pPr>
              <w:ind w:firstLine="567"/>
              <w:jc w:val="both"/>
              <w:rPr>
                <w:rFonts w:ascii="Times New Roman" w:hAnsi="Times New Roman"/>
                <w:b/>
                <w:szCs w:val="24"/>
                <w:lang w:val="lt-LT"/>
              </w:rPr>
            </w:pPr>
          </w:p>
          <w:p w14:paraId="28BE7420" w14:textId="77777777" w:rsidR="00A32938" w:rsidRDefault="00A32938" w:rsidP="00A32938">
            <w:pPr>
              <w:ind w:firstLine="567"/>
              <w:jc w:val="both"/>
              <w:rPr>
                <w:rFonts w:ascii="Times New Roman" w:hAnsi="Times New Roman"/>
                <w:b/>
                <w:szCs w:val="24"/>
                <w:lang w:val="lt-LT"/>
              </w:rPr>
            </w:pPr>
          </w:p>
          <w:p w14:paraId="2D79BD54" w14:textId="77777777" w:rsidR="00A32938" w:rsidRDefault="00A32938" w:rsidP="00A32938">
            <w:pPr>
              <w:ind w:firstLine="567"/>
              <w:jc w:val="both"/>
              <w:rPr>
                <w:rFonts w:ascii="Times New Roman" w:hAnsi="Times New Roman"/>
                <w:b/>
                <w:szCs w:val="24"/>
                <w:lang w:val="lt-LT"/>
              </w:rPr>
            </w:pPr>
          </w:p>
          <w:p w14:paraId="326100DB" w14:textId="77777777" w:rsidR="00A32938" w:rsidRDefault="00A32938" w:rsidP="00A32938">
            <w:pPr>
              <w:ind w:firstLine="567"/>
              <w:jc w:val="both"/>
              <w:rPr>
                <w:rFonts w:ascii="Times New Roman" w:hAnsi="Times New Roman"/>
                <w:b/>
                <w:szCs w:val="24"/>
                <w:lang w:val="lt-LT"/>
              </w:rPr>
            </w:pPr>
          </w:p>
          <w:p w14:paraId="4E6A9405" w14:textId="77777777" w:rsidR="00A32938" w:rsidRDefault="00A32938" w:rsidP="00A32938">
            <w:pPr>
              <w:ind w:firstLine="567"/>
              <w:jc w:val="both"/>
              <w:rPr>
                <w:rFonts w:ascii="Times New Roman" w:hAnsi="Times New Roman"/>
                <w:b/>
                <w:szCs w:val="24"/>
                <w:lang w:val="lt-LT"/>
              </w:rPr>
            </w:pPr>
          </w:p>
          <w:p w14:paraId="69BD6213" w14:textId="77777777" w:rsidR="00A32938" w:rsidRDefault="00A32938" w:rsidP="00A32938">
            <w:pPr>
              <w:ind w:firstLine="567"/>
              <w:jc w:val="both"/>
              <w:rPr>
                <w:rFonts w:ascii="Times New Roman" w:hAnsi="Times New Roman"/>
                <w:b/>
                <w:szCs w:val="24"/>
                <w:lang w:val="lt-LT"/>
              </w:rPr>
            </w:pPr>
          </w:p>
          <w:p w14:paraId="21686013" w14:textId="77777777" w:rsidR="00A32938" w:rsidRDefault="00A32938" w:rsidP="00A32938">
            <w:pPr>
              <w:ind w:firstLine="567"/>
              <w:jc w:val="both"/>
              <w:rPr>
                <w:rFonts w:ascii="Times New Roman" w:hAnsi="Times New Roman"/>
                <w:b/>
                <w:szCs w:val="24"/>
                <w:lang w:val="lt-LT"/>
              </w:rPr>
            </w:pPr>
          </w:p>
          <w:p w14:paraId="3C3A8554" w14:textId="77777777" w:rsidR="00A32938" w:rsidRDefault="00A32938" w:rsidP="00A32938">
            <w:pPr>
              <w:ind w:firstLine="567"/>
              <w:jc w:val="both"/>
              <w:rPr>
                <w:rFonts w:ascii="Times New Roman" w:hAnsi="Times New Roman"/>
                <w:b/>
                <w:szCs w:val="24"/>
                <w:lang w:val="lt-LT"/>
              </w:rPr>
            </w:pPr>
          </w:p>
          <w:p w14:paraId="2C19CBD9" w14:textId="77777777" w:rsidR="00A32938" w:rsidRDefault="00A32938" w:rsidP="00A32938">
            <w:pPr>
              <w:ind w:firstLine="567"/>
              <w:jc w:val="both"/>
              <w:rPr>
                <w:rFonts w:ascii="Times New Roman" w:hAnsi="Times New Roman"/>
                <w:b/>
                <w:szCs w:val="24"/>
                <w:lang w:val="lt-LT"/>
              </w:rPr>
            </w:pPr>
          </w:p>
          <w:p w14:paraId="74ADFF9F" w14:textId="77777777" w:rsidR="00A32938" w:rsidRDefault="00A32938" w:rsidP="00A32938">
            <w:pPr>
              <w:ind w:firstLine="567"/>
              <w:jc w:val="both"/>
              <w:rPr>
                <w:rFonts w:ascii="Times New Roman" w:hAnsi="Times New Roman"/>
                <w:b/>
                <w:szCs w:val="24"/>
                <w:lang w:val="lt-LT"/>
              </w:rPr>
            </w:pPr>
          </w:p>
          <w:p w14:paraId="52347504" w14:textId="77777777" w:rsidR="00A32938" w:rsidRDefault="00A32938" w:rsidP="00A32938">
            <w:pPr>
              <w:ind w:firstLine="567"/>
              <w:jc w:val="both"/>
              <w:rPr>
                <w:rFonts w:ascii="Times New Roman" w:hAnsi="Times New Roman"/>
                <w:b/>
                <w:szCs w:val="24"/>
                <w:lang w:val="lt-LT"/>
              </w:rPr>
            </w:pPr>
          </w:p>
          <w:p w14:paraId="4179F6D7" w14:textId="77777777" w:rsidR="00A32938" w:rsidRDefault="00A32938" w:rsidP="00A32938">
            <w:pPr>
              <w:ind w:firstLine="567"/>
              <w:jc w:val="both"/>
              <w:rPr>
                <w:rFonts w:ascii="Times New Roman" w:hAnsi="Times New Roman"/>
                <w:b/>
                <w:szCs w:val="24"/>
                <w:lang w:val="lt-LT"/>
              </w:rPr>
            </w:pPr>
          </w:p>
          <w:p w14:paraId="7EFF6E84" w14:textId="77777777" w:rsidR="00A32938" w:rsidRDefault="00A32938" w:rsidP="00A32938">
            <w:pPr>
              <w:ind w:firstLine="567"/>
              <w:jc w:val="both"/>
              <w:rPr>
                <w:rFonts w:ascii="Times New Roman" w:hAnsi="Times New Roman"/>
                <w:b/>
                <w:szCs w:val="24"/>
                <w:lang w:val="lt-LT"/>
              </w:rPr>
            </w:pPr>
          </w:p>
          <w:p w14:paraId="283FCB0B" w14:textId="77777777" w:rsidR="00A32938" w:rsidRDefault="00A32938" w:rsidP="00A32938">
            <w:pPr>
              <w:ind w:firstLine="567"/>
              <w:jc w:val="both"/>
              <w:rPr>
                <w:rFonts w:ascii="Times New Roman" w:hAnsi="Times New Roman"/>
                <w:b/>
                <w:szCs w:val="24"/>
                <w:lang w:val="lt-LT"/>
              </w:rPr>
            </w:pPr>
          </w:p>
          <w:p w14:paraId="325D4009" w14:textId="77777777" w:rsidR="00A32938" w:rsidRPr="00654C4B" w:rsidRDefault="00A32938" w:rsidP="00A32938">
            <w:pPr>
              <w:ind w:firstLine="567"/>
              <w:jc w:val="both"/>
              <w:rPr>
                <w:rFonts w:ascii="Times New Roman" w:hAnsi="Times New Roman"/>
                <w:b/>
                <w:szCs w:val="24"/>
                <w:lang w:val="lt-LT"/>
              </w:rPr>
            </w:pPr>
          </w:p>
          <w:p w14:paraId="54F6373D" w14:textId="77777777" w:rsidR="00654C4B" w:rsidRPr="00654C4B" w:rsidRDefault="00654C4B" w:rsidP="00654C4B">
            <w:pPr>
              <w:ind w:left="180"/>
              <w:jc w:val="both"/>
              <w:rPr>
                <w:rFonts w:ascii="Times New Roman" w:hAnsi="Times New Roman"/>
                <w:b/>
                <w:szCs w:val="24"/>
                <w:lang w:val="lt-LT"/>
              </w:rPr>
            </w:pPr>
          </w:p>
          <w:p w14:paraId="04B2146D" w14:textId="5E2E54ED" w:rsidR="00654C4B" w:rsidRPr="00654C4B" w:rsidRDefault="00654C4B" w:rsidP="00654C4B">
            <w:pPr>
              <w:ind w:left="180"/>
              <w:jc w:val="both"/>
              <w:rPr>
                <w:rFonts w:ascii="Times New Roman" w:hAnsi="Times New Roman"/>
                <w:b/>
                <w:szCs w:val="24"/>
                <w:lang w:val="lt-LT"/>
              </w:rPr>
            </w:pPr>
            <w:r w:rsidRPr="00654C4B">
              <w:rPr>
                <w:rFonts w:ascii="Times New Roman" w:hAnsi="Times New Roman"/>
                <w:b/>
                <w:noProof/>
                <w:szCs w:val="24"/>
                <w:lang w:val="lt-LT" w:eastAsia="lt-LT"/>
              </w:rPr>
              <w:lastRenderedPageBreak/>
              <mc:AlternateContent>
                <mc:Choice Requires="wps">
                  <w:drawing>
                    <wp:anchor distT="0" distB="0" distL="114300" distR="114300" simplePos="0" relativeHeight="251694080" behindDoc="0" locked="0" layoutInCell="1" allowOverlap="1" wp14:anchorId="6A594C90" wp14:editId="7360A888">
                      <wp:simplePos x="0" y="0"/>
                      <wp:positionH relativeFrom="column">
                        <wp:posOffset>2787650</wp:posOffset>
                      </wp:positionH>
                      <wp:positionV relativeFrom="paragraph">
                        <wp:posOffset>136525</wp:posOffset>
                      </wp:positionV>
                      <wp:extent cx="800735" cy="476885"/>
                      <wp:effectExtent l="0" t="0" r="18415" b="18415"/>
                      <wp:wrapNone/>
                      <wp:docPr id="102" name="Stačiakampis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476885"/>
                              </a:xfrm>
                              <a:prstGeom prst="rect">
                                <a:avLst/>
                              </a:prstGeom>
                              <a:solidFill>
                                <a:srgbClr val="FFFFFF"/>
                              </a:solidFill>
                              <a:ln w="9525">
                                <a:solidFill>
                                  <a:srgbClr val="000000"/>
                                </a:solidFill>
                                <a:miter lim="800000"/>
                                <a:headEnd/>
                                <a:tailEnd/>
                              </a:ln>
                            </wps:spPr>
                            <wps:txbx>
                              <w:txbxContent>
                                <w:p w14:paraId="79E88ED8" w14:textId="77777777" w:rsidR="00661F09" w:rsidRDefault="00661F09" w:rsidP="00654C4B">
                                  <w:pPr>
                                    <w:jc w:val="center"/>
                                    <w:rPr>
                                      <w:sz w:val="16"/>
                                      <w:szCs w:val="16"/>
                                      <w:u w:val="single"/>
                                    </w:rPr>
                                  </w:pPr>
                                  <w:r>
                                    <w:rPr>
                                      <w:sz w:val="16"/>
                                      <w:szCs w:val="16"/>
                                      <w:u w:val="single"/>
                                    </w:rPr>
                                    <w:t>TARYBA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94C90" id="Stačiakampis 102" o:spid="_x0000_s1026" style="position:absolute;left:0;text-align:left;margin-left:219.5pt;margin-top:10.75pt;width:63.05pt;height:37.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AGMAIAAE4EAAAOAAAAZHJzL2Uyb0RvYy54bWysVF1u2zAMfh+wOwh6X+xkSZMacYoiXYYB&#10;3Vag2wEYWY6F6m+UEie7w261g41S0jbd9jTMDwIpUh/Jj6TnV3uj2U5iUM7WfDgoOZNWuEbZTc2/&#10;flm9mXEWItgGtLOy5gcZ+NXi9at57ys5cp3TjURGIDZUva95F6OviiKIThoIA+elJWPr0EAkFTdF&#10;g9ATutHFqCwvit5h49EJGQLd3hyNfJHx21aK+Lltg4xM15xyi/nEfK7TWSzmUG0QfKfEKQ34hywM&#10;KEtBn6BuIALbovoDyiiBLrg2DoQzhWtbJWSugaoZlr9Vc9+Bl7kWIif4J5rC/4MVn3Z3yFRDvStH&#10;nFkw1KT7CD9/KHgA41VgyUA09T5U5H3v7zAVGvytEw+BWbfswG7kNaLrOwkNJTdM/sWLB0kJ9JSt&#10;+4+uoRiwjS4ztm/RJEDigu1zYw5PjZH7yARdzspy+nbCmSDTeHoxm01yBKgeH3sM8b10hiWh5kh9&#10;z+Cwuw0xJQPVo0tO3mnVrJTWWcHNeqmR7YBmZJW/E3o4d9OW9TW/nIwmGfmFLZxDlPn7G4RRkYZd&#10;K5MrIrfkBFVi7Z1tshxB6aNMKWt7ojExd+xA3K/35JjoXLvmQISiOw41LSEJncPvnPU00DUP37aA&#10;kjP9wVJTLofjcdqArIwn0xEpeG5Zn1vACoKqeeTsKC7jcWu2HtWmo0jDTIN119TIVmWSn7M65U1D&#10;m7k/LVjainM9ez3/Bha/AAAA//8DAFBLAwQUAAYACAAAACEAx/8+LN8AAAAJAQAADwAAAGRycy9k&#10;b3ducmV2LnhtbEyPQU+DQBSE7yb+h80z8WYXqBChLI3R1MRjSy/eHvAEKvuWsEuL/nrXUz1OZjLz&#10;Tb5d9CDONNnesIJwFYAgrk3Tc6vgWO4enkBYh9zgYJgUfJOFbXF7k2PWmAvv6XxwrfAlbDNU0Dk3&#10;ZlLauiONdmVGYu99mkmj83JqZTPhxZfrQUZBkEiNPfuFDkd66aj+OsxaQdVHR/zZl2+BTndr976U&#10;p/njVan7u+V5A8LR4q5h+MP36FB4psrM3FgxKHhcp/6LUxCFMQgfiJM4BFEpSJMEZJHL/w+KXwAA&#10;AP//AwBQSwECLQAUAAYACAAAACEAtoM4kv4AAADhAQAAEwAAAAAAAAAAAAAAAAAAAAAAW0NvbnRl&#10;bnRfVHlwZXNdLnhtbFBLAQItABQABgAIAAAAIQA4/SH/1gAAAJQBAAALAAAAAAAAAAAAAAAAAC8B&#10;AABfcmVscy8ucmVsc1BLAQItABQABgAIAAAAIQASIMAGMAIAAE4EAAAOAAAAAAAAAAAAAAAAAC4C&#10;AABkcnMvZTJvRG9jLnhtbFBLAQItABQABgAIAAAAIQDH/z4s3wAAAAkBAAAPAAAAAAAAAAAAAAAA&#10;AIoEAABkcnMvZG93bnJldi54bWxQSwUGAAAAAAQABADzAAAAlgUAAAAA&#10;">
                      <v:textbox>
                        <w:txbxContent>
                          <w:p w14:paraId="79E88ED8" w14:textId="77777777" w:rsidR="00661F09" w:rsidRDefault="00661F09" w:rsidP="00654C4B">
                            <w:pPr>
                              <w:jc w:val="center"/>
                              <w:rPr>
                                <w:sz w:val="16"/>
                                <w:szCs w:val="16"/>
                                <w:u w:val="single"/>
                              </w:rPr>
                            </w:pPr>
                            <w:r>
                              <w:rPr>
                                <w:sz w:val="16"/>
                                <w:szCs w:val="16"/>
                                <w:u w:val="single"/>
                              </w:rPr>
                              <w:t>TARYBA</w:t>
                            </w:r>
                          </w:p>
                        </w:txbxContent>
                      </v:textbox>
                    </v:rect>
                  </w:pict>
                </mc:Fallback>
              </mc:AlternateContent>
            </w:r>
          </w:p>
          <w:p w14:paraId="3EC65757" w14:textId="1F9DD108"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4294967295" distB="4294967295" distL="114300" distR="114300" simplePos="0" relativeHeight="251668480" behindDoc="0" locked="0" layoutInCell="1" allowOverlap="1" wp14:anchorId="7EDB32D6" wp14:editId="76AB2B02">
                      <wp:simplePos x="0" y="0"/>
                      <wp:positionH relativeFrom="column">
                        <wp:posOffset>3604895</wp:posOffset>
                      </wp:positionH>
                      <wp:positionV relativeFrom="paragraph">
                        <wp:posOffset>173354</wp:posOffset>
                      </wp:positionV>
                      <wp:extent cx="2338705" cy="0"/>
                      <wp:effectExtent l="0" t="0" r="23495" b="19050"/>
                      <wp:wrapNone/>
                      <wp:docPr id="101" name="Tiesioji jungtis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A8BB26" id="Tiesioji jungtis 10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85pt,13.65pt" to="468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GBIQIAADgEAAAOAAAAZHJzL2Uyb0RvYy54bWysU9uO2yAQfa/Uf0C8J7Zz2U2sOKvKTvqy&#10;7Uba9AMIYJstBgQkTlT13zuQS5v2paqaBwLMzPGZc4bF07GT6MCtE1oVOBumGHFFNROqKfCX7Xow&#10;w8h5ohiRWvECn7jDT8v37xa9yflIt1oybhGAKJf3psCt9yZPEkdb3hE31IYrCNbadsTD0TYJs6QH&#10;9E4mozR9SHptmbGacufgtjoH8TLi1zWn/qWuHfdIFhi4+bjauO7CmiwXJG8sMa2gFxrkH1h0RCj4&#10;6A2qIp6gvRV/QHWCWu107YdUd4mua0F57AG6ydLfunltieGxFxDHmZtM7v/B0s+HjUWCgXdphpEi&#10;HZi0FRz8fBPoba8aLxwKMVCqNy6HglJtbOiVHtWredb0q0NKly1RDY+MtycDILEiuSsJB2fge7v+&#10;k2aQQ/ZeR9mOte0CJAiCjtGd080dfvSIwuVoPJ49plOM6DWWkPxaaKzzH7nuUNgUWAoVhCM5OTw7&#10;D9Qh9ZoSrpVeCymj+VKhvsDz6WgaC5yWgoVgSHO22ZXSogMJ4xN/QQcAu0uzeq9YBGs5YavL3hMh&#10;z3vIlyrgQStA57I7z8e3eTpfzVazyWAyelgNJmlVDT6sy8ngYZ09TqtxVZZV9j1QyyZ5KxjjKrC7&#10;zmo2+btZuLya85TdpvUmQ3KPHlsEstf/SDp6Gew7D8JOs9PGBjWCrTCeMfnylML8/3qOWT8f/PIH&#10;AAAA//8DAFBLAwQUAAYACAAAACEASWy3dt0AAAAJAQAADwAAAGRycy9kb3ducmV2LnhtbEyPwU6D&#10;QBCG7ya+w2ZMvDR2ESIosjRG5ealVeN1CiMQ2VnKblv06R3jQY8z8+Wf7y9Wsx3UgSbfOzZwuYxA&#10;Edeu6bk18PJcXVyD8gG5wcExGfgkD6vy9KTAvHFHXtNhE1olIexzNNCFMOZa+7oji37pRmK5vbvJ&#10;YpBxanUz4VHC7aDjKEq1xZ7lQ4cj3XdUf2z21oCvXmlXfS3qRfSWtI7i3cPTIxpzfjbf3YIKNIc/&#10;GH70RR1Kcdq6PTdeDQau0iwT1ECcJaAEuElSKbf9Xeiy0P8blN8AAAD//wMAUEsBAi0AFAAGAAgA&#10;AAAhALaDOJL+AAAA4QEAABMAAAAAAAAAAAAAAAAAAAAAAFtDb250ZW50X1R5cGVzXS54bWxQSwEC&#10;LQAUAAYACAAAACEAOP0h/9YAAACUAQAACwAAAAAAAAAAAAAAAAAvAQAAX3JlbHMvLnJlbHNQSwEC&#10;LQAUAAYACAAAACEA1zrhgSECAAA4BAAADgAAAAAAAAAAAAAAAAAuAgAAZHJzL2Uyb0RvYy54bWxQ&#10;SwECLQAUAAYACAAAACEASWy3dt0AAAAJAQAADwAAAAAAAAAAAAAAAAB7BAAAZHJzL2Rvd25yZXYu&#10;eG1sUEsFBgAAAAAEAAQA8wAAAIUFAAAAAA==&#10;"/>
                  </w:pict>
                </mc:Fallback>
              </mc:AlternateContent>
            </w:r>
            <w:r w:rsidRPr="00654C4B">
              <w:rPr>
                <w:noProof/>
                <w:lang w:val="lt-LT" w:eastAsia="lt-LT"/>
              </w:rPr>
              <mc:AlternateContent>
                <mc:Choice Requires="wps">
                  <w:drawing>
                    <wp:anchor distT="0" distB="0" distL="114300" distR="114300" simplePos="0" relativeHeight="251669504" behindDoc="0" locked="0" layoutInCell="1" allowOverlap="1" wp14:anchorId="3A3A259E" wp14:editId="4E081A7F">
                      <wp:simplePos x="0" y="0"/>
                      <wp:positionH relativeFrom="column">
                        <wp:posOffset>5933440</wp:posOffset>
                      </wp:positionH>
                      <wp:positionV relativeFrom="paragraph">
                        <wp:posOffset>170815</wp:posOffset>
                      </wp:positionV>
                      <wp:extent cx="14605" cy="1580515"/>
                      <wp:effectExtent l="0" t="0" r="23495" b="19685"/>
                      <wp:wrapNone/>
                      <wp:docPr id="100" name="Tiesioji jungtis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605" cy="158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3AD59" id="Tiesioji jungtis 100"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2pt,13.45pt" to="468.35pt,1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cYLKAIAAEYEAAAOAAAAZHJzL2Uyb0RvYy54bWysU82O2jAQvlfqO1i5QxKaUIgIq4pAe9i2&#10;SEsfwNhO4q1jW7YhoKrvvmMT6NJeqqo5OGPPzDff/C0eTp1AR2YsV7KM0nESISaJolw2ZfRttxnN&#10;ImQdlhQLJVkZnZmNHpZv3yx6XbCJapWgzCAAkbbodRm1zukiji1pWYftWGkmQVkr02EHV9PE1OAe&#10;0DsRT5JkGvfKUG0UYdbCa3VRRsuAX9eMuK91bZlDooyAmwunCefen/FygYvGYN1yMtDA/8Ciw1xC&#10;0BtUhR1GB8P/gOo4Mcqq2o2J6mJV15ywkANkkya/ZfPUYs1CLlAcq29lsv8Plnw5bg3iFHqXQH0k&#10;7qBJO86gn88cPR9k47hFXgeV6rUtwGElt8bnSk7yST8q8t0iqVYtlg0LjHdnDSCp94jvXPzFaoi3&#10;7z8rCjb44FQo26k2HaoF15+8oweH0qBT6NP51id2cojAY5pNkzxCBDRpPkvyNA+xcOFhvLM21n1k&#10;qkNeKCPBpS8jLvDx0TpP65eJf5Zqw4UIoyAk6stonk/y4GCV4NQrvZk1zX4lDDpiP0zhG+LemRl1&#10;kDSAtQzT9SA7zMVFhuBCejxIB+gM0mVafsyT+Xq2nmWjbDJdj7KkqkYfNqtsNN2k7/PqXbVaVelP&#10;Ty3NipZTyqRnd53cNPu7yRh26DJzt9m9lSG+Rw/1ArLXfyAdOuubeRmLvaLnrbl2HIY1GA+L5bfh&#10;9R3k1+u/fAEAAP//AwBQSwMEFAAGAAgAAAAhAF0KMVbfAAAACgEAAA8AAABkcnMvZG93bnJldi54&#10;bWxMj8FOg0AQhu8mvsNmTLzZRai0IEvTGPVi0sSKnhd2BCI7S9gtxbd3POlxZr788/3FbrGDmHHy&#10;vSMFt6sIBFLjTE+tgurt6WYLwgdNRg+OUME3etiVlxeFzo070yvOx9AKDiGfawVdCGMupW86tNqv&#10;3IjEt083WR14nFppJn3mcDvIOIpSaXVP/KHTIz502HwdT1bB/uPlMTnMtXWDydrq3dgqeo6Vur5a&#10;9vcgAi7hD4ZffVaHkp1qdyLjxaAgS9ZrRhXEaQaCgSxJNyBqXmzutiDLQv6vUP4AAAD//wMAUEsB&#10;Ai0AFAAGAAgAAAAhALaDOJL+AAAA4QEAABMAAAAAAAAAAAAAAAAAAAAAAFtDb250ZW50X1R5cGVz&#10;XS54bWxQSwECLQAUAAYACAAAACEAOP0h/9YAAACUAQAACwAAAAAAAAAAAAAAAAAvAQAAX3JlbHMv&#10;LnJlbHNQSwECLQAUAAYACAAAACEAQrHGCygCAABGBAAADgAAAAAAAAAAAAAAAAAuAgAAZHJzL2Uy&#10;b0RvYy54bWxQSwECLQAUAAYACAAAACEAXQoxVt8AAAAKAQAADwAAAAAAAAAAAAAAAACCBAAAZHJz&#10;L2Rvd25yZXYueG1sUEsFBgAAAAAEAAQA8wAAAI4FAAAAAA==&#10;"/>
                  </w:pict>
                </mc:Fallback>
              </mc:AlternateContent>
            </w:r>
          </w:p>
          <w:p w14:paraId="5A1171DB" w14:textId="6054D627"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4294967295" distB="4294967295" distL="114300" distR="114300" simplePos="0" relativeHeight="251666432" behindDoc="0" locked="0" layoutInCell="1" allowOverlap="1" wp14:anchorId="63C1EB33" wp14:editId="32AADFB4">
                      <wp:simplePos x="0" y="0"/>
                      <wp:positionH relativeFrom="column">
                        <wp:posOffset>3604895</wp:posOffset>
                      </wp:positionH>
                      <wp:positionV relativeFrom="paragraph">
                        <wp:posOffset>96519</wp:posOffset>
                      </wp:positionV>
                      <wp:extent cx="2185670" cy="0"/>
                      <wp:effectExtent l="0" t="0" r="24130" b="19050"/>
                      <wp:wrapNone/>
                      <wp:docPr id="99" name="Tiesioji jungtis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5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65173" id="Tiesioji jungtis 99"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85pt,7.6pt" to="455.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XUpHgIAADYEAAAOAAAAZHJzL2Uyb0RvYy54bWysU8GO2jAQvVfqP1i+s0kosBARVlUCvWxb&#10;pKUfYGwn8daxLdsQUNV/79gQxLaXqmoOztgz8/xm5nn5dOokOnLrhFYFzh5SjLiimgnVFPjbbjOa&#10;Y+Q8UYxIrXiBz9zhp9X7d8ve5HysWy0ZtwhAlMt7U+DWe5MniaMt74h70IYrcNbadsTD1jYJs6QH&#10;9E4m4zSdJb22zFhNuXNwWl2ceBXx65pT/7WuHfdIFhi4+bjauO7DmqyWJG8sMa2gVxrkH1h0RCi4&#10;9AZVEU/QwYo/oDpBrXa69g9Ud4mua0F5rAGqydLfqnlpieGxFmiOM7c2uf8HS78ctxYJVuDFAiNF&#10;OpjRTnAY56tArwfVeOEQuKBPvXE5hJdqa0Ol9KRezLOm3x1SumyJanjkuzsbwMhCRvImJWycgdv2&#10;/WfNIIYcvI5NO9W2C5DQDnSKsznfZsNPHlE4HGfz6ewRRkgHX0LyIdFY5z9x3aFgFFgKFdpGcnJ8&#10;dj4QIfkQEo6V3ggp4+ilQj3UPh1PY4LTUrDgDGHONvtSWnQkQTzxi1WB5z7M6oNiEazlhK2vtidC&#10;Xmy4XKqAB6UAnat1UcePRbpYz9fzyWgynq1Hk7SqRh835WQ022SP0+pDVZZV9jNQyyZ5KxjjKrAb&#10;lJpN/k4J1zdz0dhNq7c2JG/RY7+A7PCPpOMsw/guQthrdt7aYcYgzhh8fUhB/fd7sO+f++oXAAAA&#10;//8DAFBLAwQUAAYACAAAACEAI2iEfN0AAAAJAQAADwAAAGRycy9kb3ducmV2LnhtbEyPsU7DQAyG&#10;dyTe4WQklqq9JKgtDblUCMjG0kLF6iYmicj50ty1DTw9Rgww2v+n35+z9Wg7daLBt44NxLMIFHHp&#10;qpZrA68vxfQWlA/IFXaOycAneVjnlxcZppU784ZO21ArKWGfooEmhD7V2pcNWfQz1xNL9u4Gi0HG&#10;odbVgGcpt51OomihLbYsFxrs6aGh8mN7tAZ8saND8TUpJ9HbTe0oOTw+P6Ex11fj/R2oQGP4g+FH&#10;X9QhF6e9O3LlVWdgvlguBZVgnoASYBXHK1D734XOM/3/g/wbAAD//wMAUEsBAi0AFAAGAAgAAAAh&#10;ALaDOJL+AAAA4QEAABMAAAAAAAAAAAAAAAAAAAAAAFtDb250ZW50X1R5cGVzXS54bWxQSwECLQAU&#10;AAYACAAAACEAOP0h/9YAAACUAQAACwAAAAAAAAAAAAAAAAAvAQAAX3JlbHMvLnJlbHNQSwECLQAU&#10;AAYACAAAACEARcF1KR4CAAA2BAAADgAAAAAAAAAAAAAAAAAuAgAAZHJzL2Uyb0RvYy54bWxQSwEC&#10;LQAUAAYACAAAACEAI2iEfN0AAAAJAQAADwAAAAAAAAAAAAAAAAB4BAAAZHJzL2Rvd25yZXYueG1s&#10;UEsFBgAAAAAEAAQA8wAAAIIFAAAAAA==&#10;"/>
                  </w:pict>
                </mc:Fallback>
              </mc:AlternateContent>
            </w:r>
            <w:r w:rsidRPr="00654C4B">
              <w:rPr>
                <w:noProof/>
                <w:lang w:val="lt-LT" w:eastAsia="lt-LT"/>
              </w:rPr>
              <mc:AlternateContent>
                <mc:Choice Requires="wps">
                  <w:drawing>
                    <wp:anchor distT="0" distB="0" distL="114300" distR="114300" simplePos="0" relativeHeight="251667456" behindDoc="0" locked="0" layoutInCell="1" allowOverlap="1" wp14:anchorId="2168E456" wp14:editId="7FA5AF45">
                      <wp:simplePos x="0" y="0"/>
                      <wp:positionH relativeFrom="column">
                        <wp:posOffset>5790565</wp:posOffset>
                      </wp:positionH>
                      <wp:positionV relativeFrom="paragraph">
                        <wp:posOffset>96520</wp:posOffset>
                      </wp:positionV>
                      <wp:extent cx="14605" cy="971550"/>
                      <wp:effectExtent l="0" t="0" r="23495" b="19050"/>
                      <wp:wrapNone/>
                      <wp:docPr id="98" name="Tiesioji jungtis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605" cy="9715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91E65" id="Tiesioji jungtis 98"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95pt,7.6pt" to="457.1pt,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cf9KQIAAEMEAAAOAAAAZHJzL2Uyb0RvYy54bWysU02P0zAQvSPxH6zc2yQl6bZR0xVKWjgs&#10;UGnLD3BtJ/Hi2JbtNq0Q/52x+0EXLgiRgzP2zDy/mXlePB57gQ7MWK5kGaXjJEJMEkW5bMvo63Y9&#10;mkXIOiwpFkqyMjoxGz0u375ZDLpgE9UpQZlBACJtMegy6pzTRRxb0rEe27HSTIKzUabHDramjanB&#10;A6D3Ip4kyTQelKHaKMKshdP67IyWAb9pGHFfmsYyh0QZATcXVhPWnV/j5QIXrcG64+RCA/8Dix5z&#10;CZfeoGrsMNob/gdUz4lRVjVuTFQfq6bhhIUaoJo0+a2a5w5rFmqB5lh9a5P9f7Dk82FjEKdlNIdJ&#10;SdzDjLacwThfOHrZy9Zxi8AFfRq0LSC8khvjKyVH+ayfFPlmkVRVh2XLAt/tSQNG6jPiVyl+YzXc&#10;ths+KQoxeO9UaNqxMT1qBNcffaIHh8agY5jS6TYldnSIwGGaTZM8QgQ884c0z8MQY1x4FJ+rjXUf&#10;mOqRN8pIcOl7iAt8eLLOs/oV4o+lWnMhgg6ERAOA5pM8JFglOPVOH2ZNu6uEQQfslRS+UCJ47sOM&#10;2ksawDqG6epiO8zF2YbLhfR4UA3QuVhnqXyfJ/PVbDXLRtlkuhplSV2P3q+rbDRdpw95/a6uqjr9&#10;4amlWdFxSpn07K6yTbO/k8XlAZ0FdxPurQ3xa/TQLyB7/QfSYbB+lmdV7BQ9bcx14KDUEHx5Vf4p&#10;3O/Bvn/7y58AAAD//wMAUEsDBBQABgAIAAAAIQCl/RhP3gAAAAoBAAAPAAAAZHJzL2Rvd25yZXYu&#10;eG1sTI9BT8MwDIXvSPyHyEjcWNoC09o1nSYEXJCQGGXntDFtReJUTdaVf485wc32e3r+XrlbnBUz&#10;TmHwpCBdJSCQWm8G6hTU7083GxAhajLaekIF3xhgV11elLow/kxvOB9iJziEQqEV9DGOhZSh7dHp&#10;sPIjEmuffnI68jp10kz6zOHOyixJ1tLpgfhDr0d86LH9Opycgv3x5fH2dW6ctybv6g/j6uQ5U+r6&#10;atlvQURc4p8ZfvEZHSpmavyJTBBWQZ6mOVtZuM9AsCFP73ho+LDeZCCrUv6vUP0AAAD//wMAUEsB&#10;Ai0AFAAGAAgAAAAhALaDOJL+AAAA4QEAABMAAAAAAAAAAAAAAAAAAAAAAFtDb250ZW50X1R5cGVz&#10;XS54bWxQSwECLQAUAAYACAAAACEAOP0h/9YAAACUAQAACwAAAAAAAAAAAAAAAAAvAQAAX3JlbHMv&#10;LnJlbHNQSwECLQAUAAYACAAAACEAu0XH/SkCAABDBAAADgAAAAAAAAAAAAAAAAAuAgAAZHJzL2Uy&#10;b0RvYy54bWxQSwECLQAUAAYACAAAACEApf0YT94AAAAKAQAADwAAAAAAAAAAAAAAAACDBAAAZHJz&#10;L2Rvd25yZXYueG1sUEsFBgAAAAAEAAQA8wAAAI4FAAAAAA==&#10;"/>
                  </w:pict>
                </mc:Fallback>
              </mc:AlternateContent>
            </w:r>
          </w:p>
          <w:p w14:paraId="6A49C2CF" w14:textId="63B3212C"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59264" behindDoc="0" locked="0" layoutInCell="1" allowOverlap="1" wp14:anchorId="500C84CB" wp14:editId="5040DEE0">
                      <wp:simplePos x="0" y="0"/>
                      <wp:positionH relativeFrom="column">
                        <wp:posOffset>4343400</wp:posOffset>
                      </wp:positionH>
                      <wp:positionV relativeFrom="paragraph">
                        <wp:posOffset>118745</wp:posOffset>
                      </wp:positionV>
                      <wp:extent cx="1229995" cy="484505"/>
                      <wp:effectExtent l="0" t="0" r="27305" b="10795"/>
                      <wp:wrapNone/>
                      <wp:docPr id="97" name="Stačiakampis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995" cy="484505"/>
                              </a:xfrm>
                              <a:prstGeom prst="rect">
                                <a:avLst/>
                              </a:prstGeom>
                              <a:solidFill>
                                <a:srgbClr val="FFFFFF"/>
                              </a:solidFill>
                              <a:ln w="9525">
                                <a:solidFill>
                                  <a:srgbClr val="000000"/>
                                </a:solidFill>
                                <a:miter lim="800000"/>
                                <a:headEnd/>
                                <a:tailEnd/>
                              </a:ln>
                            </wps:spPr>
                            <wps:txbx>
                              <w:txbxContent>
                                <w:p w14:paraId="69BCFF29" w14:textId="77777777" w:rsidR="00661F09" w:rsidRDefault="00661F09" w:rsidP="00654C4B">
                                  <w:pPr>
                                    <w:jc w:val="center"/>
                                    <w:rPr>
                                      <w:sz w:val="16"/>
                                      <w:szCs w:val="16"/>
                                      <w:u w:val="single"/>
                                    </w:rPr>
                                  </w:pPr>
                                  <w:r>
                                    <w:rPr>
                                      <w:sz w:val="16"/>
                                      <w:szCs w:val="16"/>
                                      <w:u w:val="single"/>
                                    </w:rPr>
                                    <w:t>KONTROLĖS IR  AUDITO TARNYBA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C84CB" id="Stačiakampis 97" o:spid="_x0000_s1027" style="position:absolute;left:0;text-align:left;margin-left:342pt;margin-top:9.35pt;width:96.85pt;height:3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6MGMgIAAFQEAAAOAAAAZHJzL2Uyb0RvYy54bWysVF2O0zAQfkfiDpbfadqoZbdR09WqSxHS&#10;AisVDjB1nMRa/zF2m5Q7cCsOxsTtdrvAEyIPlscz/jzzfTNZ3PRGs73EoJwt+WQ05kxa4Splm5J/&#10;/bJ+c81ZiGAr0M7Kkh9k4DfL168WnS9k7lqnK4mMQGwoOl/yNkZfZFkQrTQQRs5LS87aoYFIJjZZ&#10;hdARutFZPh6/zTqHlUcnZAh0end08mXCr2sp4ue6DjIyXXLKLaYV07od1my5gKJB8K0SpzTgH7Iw&#10;oCw9eoa6gwhsh+oPKKMEuuDqOBLOZK6ulZCpBqpmMv6tmk0LXqZaiJzgzzSF/wcrPu0fkKmq5PMr&#10;ziwY0mgT4ecPBY9gvAqMzomkzoeCYjf+AYcyg7934jEw61Yt2EbeIrqulVBRapMhPntxYTACXWXb&#10;7qOr6AnYRZf46ms0AyAxwfoky+Esi+wjE3Q4yfP5fD7jTJBvej2djWfpCSiebnsM8b10hg2bkiPJ&#10;ntBhfx/ikA0UTyEpe6dVtVZaJwOb7Uoj2wO1yDp9J/RwGaYt64ikWT5LyC984RJinL6/QRgVqde1&#10;MiW/PgdBMdD2zlapEyMofdxTytqeeByoO0oQ+22f1EokD7RuXXUgYtEdW5tGkTatw++cddTWJQ/f&#10;doCSM/3BkjjzyXQ6zEEyprOrnAy89GwvPWAFQZU8cnbcruJxdnYeVdPSS5PEhnW3JGitEtfPWZ3S&#10;p9ZNEpzGbJiNSztFPf8Mlr8AAAD//wMAUEsDBBQABgAIAAAAIQD+G3iR3gAAAAkBAAAPAAAAZHJz&#10;L2Rvd25yZXYueG1sTI/BTsMwEETvSPyDtUjcqE2BJg1xKgQqEsc2vXDbxEsSiO0odtrA17M9wW1H&#10;M5p9k29m24sjjaHzTsPtQoEgV3vTuUbDodzepCBCRGew9440fFOATXF5kWNm/Mnt6LiPjeASFzLU&#10;0MY4ZFKGuiWLYeEHcux9+NFiZDk20ox44nLby6VSK2mxc/yhxYGeW6q/9pPVUHXLA/7syldl19u7&#10;+DaXn9P7i9bXV/PTI4hIc/wLwxmf0aFgpspPzgTRa1il97wlspEmIDiQJgkflYb1gwJZ5PL/guIX&#10;AAD//wMAUEsBAi0AFAAGAAgAAAAhALaDOJL+AAAA4QEAABMAAAAAAAAAAAAAAAAAAAAAAFtDb250&#10;ZW50X1R5cGVzXS54bWxQSwECLQAUAAYACAAAACEAOP0h/9YAAACUAQAACwAAAAAAAAAAAAAAAAAv&#10;AQAAX3JlbHMvLnJlbHNQSwECLQAUAAYACAAAACEAiKujBjICAABUBAAADgAAAAAAAAAAAAAAAAAu&#10;AgAAZHJzL2Uyb0RvYy54bWxQSwECLQAUAAYACAAAACEA/ht4kd4AAAAJAQAADwAAAAAAAAAAAAAA&#10;AACMBAAAZHJzL2Rvd25yZXYueG1sUEsFBgAAAAAEAAQA8wAAAJcFAAAAAA==&#10;">
                      <v:textbox>
                        <w:txbxContent>
                          <w:p w14:paraId="69BCFF29" w14:textId="77777777" w:rsidR="00661F09" w:rsidRDefault="00661F09" w:rsidP="00654C4B">
                            <w:pPr>
                              <w:jc w:val="center"/>
                              <w:rPr>
                                <w:sz w:val="16"/>
                                <w:szCs w:val="16"/>
                                <w:u w:val="single"/>
                              </w:rPr>
                            </w:pPr>
                            <w:r>
                              <w:rPr>
                                <w:sz w:val="16"/>
                                <w:szCs w:val="16"/>
                                <w:u w:val="single"/>
                              </w:rPr>
                              <w:t>KONTROLĖS IR  AUDITO TARNYBA</w:t>
                            </w:r>
                          </w:p>
                        </w:txbxContent>
                      </v:textbox>
                    </v:rect>
                  </w:pict>
                </mc:Fallback>
              </mc:AlternateContent>
            </w:r>
            <w:r w:rsidRPr="00654C4B">
              <w:rPr>
                <w:noProof/>
                <w:lang w:val="lt-LT" w:eastAsia="lt-LT"/>
              </w:rPr>
              <mc:AlternateContent>
                <mc:Choice Requires="wps">
                  <w:drawing>
                    <wp:anchor distT="0" distB="0" distL="114300" distR="114300" simplePos="0" relativeHeight="251670528" behindDoc="0" locked="0" layoutInCell="1" allowOverlap="1" wp14:anchorId="0B4F3984" wp14:editId="4209F630">
                      <wp:simplePos x="0" y="0"/>
                      <wp:positionH relativeFrom="column">
                        <wp:posOffset>5018405</wp:posOffset>
                      </wp:positionH>
                      <wp:positionV relativeFrom="paragraph">
                        <wp:posOffset>20320</wp:posOffset>
                      </wp:positionV>
                      <wp:extent cx="9525" cy="114300"/>
                      <wp:effectExtent l="38100" t="0" r="66675" b="57150"/>
                      <wp:wrapNone/>
                      <wp:docPr id="96" name="Tiesioji jungtis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EE132B" id="Tiesioji jungtis 96"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15pt,1.6pt" to="395.9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m79OQIAAGQEAAAOAAAAZHJzL2Uyb0RvYy54bWysVNFu2yAUfZ+0f0C8J7ZTN0usONUUJ9tD&#10;t0Vq9gEEsE2HAQGJE037916Im67dyzQtDwS4l8O55x68uDt1Eh25dUKrEmfjFCOuqGZCNSX+vtuM&#10;Zhg5TxQjUite4jN3+G75/t2iNwWf6FZLxi0CEOWK3pS49d4USeJoyzvixtpwBcFa2454WNomYZb0&#10;gN7JZJKm06TXlhmrKXcOdqtLEC8jfl1z6r/VteMeyRIDNx9HG8d9GJPlghSNJaYVdKBB/oFFR4SC&#10;S69QFfEEHaz4A6oT1Gqnaz+mukt0XQvKYw1QTZa+qeahJYbHWkAcZ64yuf8HS78etxYJVuL5FCNF&#10;OujRTnBo56NAjwfVeOEQhECn3rgC0ldqa0Ol9KQezL2mPxxSetUS1fDId3c2gJGFE8mrI2HhDNy2&#10;779oBjnk4HUU7VTbDtVSmM/hYAAHYdApdul87RI/eURhc347ucWIQiDL8ps09jAhRQAJR411/hPX&#10;HQqTEkuhgoSkIMd75wOpl5SwrfRGSBltIBXqB/gQcVoKFoJxYZv9Slp0JMFI8RcrfJNm9UGxCNZy&#10;wtbD3BMhYY58lMZbAWJJjsNtHWcYSQ5vJ8wu9KQKN0K5QHiYXbz0c57O17P1LB/lk+l6lKdVNfq4&#10;WeWj6Sb7cFvdVKtVlf0K1WZ50QrGuAr8n32d5X/nm+GFXRx5dfZVqOQ1elQUyD7/R9Kx86HZF9vs&#10;NTtvbagumACsHJOHZxfeyu/rmPXycVg+AQAA//8DAFBLAwQUAAYACAAAACEAtQKnBOAAAAAIAQAA&#10;DwAAAGRycy9kb3ducmV2LnhtbEyPwU7DMBBE70j8g7VI3KiTFGgTsqkQAokTghZV4ubGJgmN18F2&#10;m8DXs5zgOJrRzJtyNdleHI0PnSOEdJaAMFQ73VGD8Lp5uFiCCFGRVr0jg/BlAqyq05NSFdqN9GKO&#10;69gILqFQKIQ2xqGQMtStsSrM3GCIvXfnrYosfSO1VyOX215mSXItreqIF1o1mLvW1Pv1wSLkm/HK&#10;Pfv99jLtPt++7z/i8PgUEc/PptsbENFM8S8Mv/iMDhUz7dyBdBA9wiJP5hxFmGcg2F/kKV/ZIWRp&#10;BrIq5f8D1Q8AAAD//wMAUEsBAi0AFAAGAAgAAAAhALaDOJL+AAAA4QEAABMAAAAAAAAAAAAAAAAA&#10;AAAAAFtDb250ZW50X1R5cGVzXS54bWxQSwECLQAUAAYACAAAACEAOP0h/9YAAACUAQAACwAAAAAA&#10;AAAAAAAAAAAvAQAAX3JlbHMvLnJlbHNQSwECLQAUAAYACAAAACEA7c5u/TkCAABkBAAADgAAAAAA&#10;AAAAAAAAAAAuAgAAZHJzL2Uyb0RvYy54bWxQSwECLQAUAAYACAAAACEAtQKnBOAAAAAIAQAADwAA&#10;AAAAAAAAAAAAAACTBAAAZHJzL2Rvd25yZXYueG1sUEsFBgAAAAAEAAQA8wAAAKAFAAAAAA==&#10;">
                      <v:stroke endarrow="block"/>
                    </v:line>
                  </w:pict>
                </mc:Fallback>
              </mc:AlternateContent>
            </w:r>
            <w:r w:rsidRPr="00654C4B">
              <w:rPr>
                <w:noProof/>
                <w:lang w:val="lt-LT" w:eastAsia="lt-LT"/>
              </w:rPr>
              <mc:AlternateContent>
                <mc:Choice Requires="wps">
                  <w:drawing>
                    <wp:anchor distT="0" distB="0" distL="114300" distR="114300" simplePos="0" relativeHeight="251671552" behindDoc="0" locked="0" layoutInCell="1" allowOverlap="1" wp14:anchorId="795E214A" wp14:editId="016AAB35">
                      <wp:simplePos x="0" y="0"/>
                      <wp:positionH relativeFrom="column">
                        <wp:posOffset>3465830</wp:posOffset>
                      </wp:positionH>
                      <wp:positionV relativeFrom="paragraph">
                        <wp:posOffset>77470</wp:posOffset>
                      </wp:positionV>
                      <wp:extent cx="9525" cy="233680"/>
                      <wp:effectExtent l="0" t="0" r="28575" b="33020"/>
                      <wp:wrapNone/>
                      <wp:docPr id="95" name="Tiesioji jungtis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3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454A5D6" id="Tiesioji jungtis 9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9pt,6.1pt" to="273.6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P0qHAIAADgEAAAOAAAAZHJzL2Uyb0RvYy54bWysU8GO2jAQvVfqP1i5QxIIFCLCqkqgl20X&#10;aekHGNtJvHVsyzYEVPXfOzYB7W4vVdUcnBnP+PnNvPHq4dwJdGLGciWLKB0nEWKSKMplU0Tf99vR&#10;IkLWYUmxUJIV0YXZ6GH98cOq1zmbqFYJygwCEGnzXhdR65zO49iSlnXYjpVmEoK1Mh124Jompgb3&#10;gN6JeJIk87hXhmqjCLMWdqtrMFoH/LpmxD3VtWUOiSICbi6sJqwHv8brFc4bg3XLyUAD/wOLDnMJ&#10;l96hKuwwOhr+B1THiVFW1W5MVBeruuaEhRqgmjR5V81zizULtUBzrL63yf4/WPLttDOI0yJaziIk&#10;cQca7TkDOV84ejnKxnGLIAR96rXNIb2UO+MrJWf5rB8V+WGRVGWLZcMC3/1FA0bqT8RvjnjHarjt&#10;0H9VFHLw0anQtHNtOg8J7UDnoM3lrg07O0RgczmbAEECgcl0Ol8E5WKc345qY90XpjrkjSISXPrG&#10;4RyfHq3zVHB+S/HbUm25EEF8IVE/wPuIVYJTHwyOaQ6lMOiE/fiEL9T1Ls2oo6QBrGWYbgbbYS6u&#10;NlwupMeDYoDOYF3n4+cyWW4Wm0U2yibzzShLqmr0eVtmo/k2/TSrplVZVukvX0ua5S2nlEnP7jar&#10;afZ3szC8muuU3af13ob4LXroF5C9/QPpoKYX8DoKB0UvO3NTGcYzJA9Pyc//ax/s1w9+/RsAAP//&#10;AwBQSwMEFAAGAAgAAAAhANF3i7reAAAACQEAAA8AAABkcnMvZG93bnJldi54bWxMj8FOwzAQRO9I&#10;/IO1SFyq1iZNCoQ4FQJy64UC4rqNlyQiXqex2wa+HnOC42hGM2+K9WR7caTRd441XC0UCOLamY4b&#10;Da8v1fwGhA/IBnvHpOGLPKzL87MCc+NO/EzHbWhELGGfo4Y2hCGX0tctWfQLNxBH78ONFkOUYyPN&#10;iKdYbnuZKLWSFjuOCy0O9NBS/bk9WA2+eqN99T2rZ+p92ThK9o+bJ9T68mK6vwMRaAp/YfjFj+hQ&#10;RqadO7DxoteQpVlED9FIEhAxkKXXSxA7DemtAlkW8v+D8gcAAP//AwBQSwECLQAUAAYACAAAACEA&#10;toM4kv4AAADhAQAAEwAAAAAAAAAAAAAAAAAAAAAAW0NvbnRlbnRfVHlwZXNdLnhtbFBLAQItABQA&#10;BgAIAAAAIQA4/SH/1gAAAJQBAAALAAAAAAAAAAAAAAAAAC8BAABfcmVscy8ucmVsc1BLAQItABQA&#10;BgAIAAAAIQDLPP0qHAIAADgEAAAOAAAAAAAAAAAAAAAAAC4CAABkcnMvZTJvRG9jLnhtbFBLAQIt&#10;ABQABgAIAAAAIQDRd4u63gAAAAkBAAAPAAAAAAAAAAAAAAAAAHYEAABkcnMvZG93bnJldi54bWxQ&#10;SwUGAAAAAAQABADzAAAAgQUAAAAA&#10;"/>
                  </w:pict>
                </mc:Fallback>
              </mc:AlternateContent>
            </w:r>
            <w:r w:rsidRPr="00654C4B">
              <w:rPr>
                <w:noProof/>
                <w:lang w:val="lt-LT" w:eastAsia="lt-LT"/>
              </w:rPr>
              <mc:AlternateContent>
                <mc:Choice Requires="wps">
                  <w:drawing>
                    <wp:anchor distT="0" distB="0" distL="114300" distR="114300" simplePos="0" relativeHeight="251661312" behindDoc="0" locked="0" layoutInCell="1" allowOverlap="1" wp14:anchorId="2B3017C2" wp14:editId="10C0A8A6">
                      <wp:simplePos x="0" y="0"/>
                      <wp:positionH relativeFrom="column">
                        <wp:posOffset>3204210</wp:posOffset>
                      </wp:positionH>
                      <wp:positionV relativeFrom="paragraph">
                        <wp:posOffset>87630</wp:posOffset>
                      </wp:positionV>
                      <wp:extent cx="4445" cy="281305"/>
                      <wp:effectExtent l="76200" t="0" r="71755" b="61595"/>
                      <wp:wrapNone/>
                      <wp:docPr id="94" name="Tiesioji jungtis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2813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33CB830" id="Tiesioji jungtis 9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3pt,6.9pt" to="252.6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YGPAIAAGQEAAAOAAAAZHJzL2Uyb0RvYy54bWysVMGO2jAQvVfqP1i+QxI2bCEirCoC7WHb&#10;Ii39AGM7ibeObdmGgKr+e8cmy5b2UlXlYMb2zJs3b8ZZPJw6iY7cOqFVibNxihFXVDOhmhJ/3W1G&#10;M4ycJ4oRqRUv8Zk7/LB8+2bRm4JPdKsl4xYBiHJFb0rcem+KJHG05R1xY224gsta24542NomYZb0&#10;gN7JZJKm90mvLTNWU+4cnFaXS7yM+HXNqf9S1457JEsM3HxcbVz3YU2WC1I0lphW0IEG+QcWHREK&#10;kl6hKuIJOljxB1QnqNVO135MdZfouhaUxxqgmiz9rZqnlhgeawFxnLnK5P4fLP183FokWInnOUaK&#10;dNCjneDQzmeBng+q8cIhuAKdeuMKcF+prQ2V0pN6Mo+afnNI6VVLVMMj393ZAEYWIpKbkLBxBrLt&#10;+0+agQ85eB1FO9W2Q7UU5mMIDOAgDDrFLp2vXeInjygc5nk+xYjCxWSW3aXTmIkUASSEGuv8B647&#10;FIwSS6GChKQgx0fnA6lXl3Cs9EZIGcdAKtSDDtPJNAY4LQULl8HN2Wa/khYdSRik+Bvy3rhZfVAs&#10;grWcsPVgeyIk2MhHabwVIJbkOGTrOMNIcng7wbrQkypkhHKB8GBdZun7PJ2vZ+tZPson9+tRnlbV&#10;6P1mlY/uN9m7aXVXrVZV9iOQz/KiFYxxFfi/zHWW/93cDC/sMpHXyb4KldyiR0WB7Mt/JB07H5p9&#10;GZu9ZuetDdWFIYBRjs7Dswtv5dd99Hr9OCx/AgAA//8DAFBLAwQUAAYACAAAACEAbfGHQd8AAAAJ&#10;AQAADwAAAGRycy9kb3ducmV2LnhtbEyPwU7DMBBE70j8g7VI3Kgd2lQlxKkQAokTghYhcXPjJQmN&#10;18F2m8DXs5zgtqN5mp0p15PrxRFD7DxpyGYKBFLtbUeNhpft/cUKREyGrOk9oYYvjLCuTk9KU1g/&#10;0jMeN6kRHEKxMBralIZCyli36Eyc+QGJvXcfnEksQyNtMCOHu15eKrWUznTEH1oz4G2L9X5zcBqu&#10;tmPun8L+dZF1n2/fdx9peHhMWp+fTTfXIBJO6Q+G3/pcHSrutPMHslH0GnK1WDLKxpwnMJCrfA5i&#10;x8cqA1mV8v+C6gcAAP//AwBQSwECLQAUAAYACAAAACEAtoM4kv4AAADhAQAAEwAAAAAAAAAAAAAA&#10;AAAAAAAAW0NvbnRlbnRfVHlwZXNdLnhtbFBLAQItABQABgAIAAAAIQA4/SH/1gAAAJQBAAALAAAA&#10;AAAAAAAAAAAAAC8BAABfcmVscy8ucmVsc1BLAQItABQABgAIAAAAIQADHpYGPAIAAGQEAAAOAAAA&#10;AAAAAAAAAAAAAC4CAABkcnMvZTJvRG9jLnhtbFBLAQItABQABgAIAAAAIQBt8YdB3wAAAAkBAAAP&#10;AAAAAAAAAAAAAAAAAJYEAABkcnMvZG93bnJldi54bWxQSwUGAAAAAAQABADzAAAAogUAAAAA&#10;">
                      <v:stroke endarrow="block"/>
                    </v:line>
                  </w:pict>
                </mc:Fallback>
              </mc:AlternateContent>
            </w:r>
            <w:r w:rsidRPr="00654C4B">
              <w:rPr>
                <w:noProof/>
                <w:lang w:val="lt-LT" w:eastAsia="lt-LT"/>
              </w:rPr>
              <mc:AlternateContent>
                <mc:Choice Requires="wps">
                  <w:drawing>
                    <wp:anchor distT="4294967295" distB="4294967295" distL="114300" distR="114300" simplePos="0" relativeHeight="251665408" behindDoc="0" locked="0" layoutInCell="1" allowOverlap="1" wp14:anchorId="6F0C3B53" wp14:editId="645E3141">
                      <wp:simplePos x="0" y="0"/>
                      <wp:positionH relativeFrom="column">
                        <wp:posOffset>3604895</wp:posOffset>
                      </wp:positionH>
                      <wp:positionV relativeFrom="paragraph">
                        <wp:posOffset>20319</wp:posOffset>
                      </wp:positionV>
                      <wp:extent cx="1424305" cy="0"/>
                      <wp:effectExtent l="0" t="0" r="23495" b="19050"/>
                      <wp:wrapNone/>
                      <wp:docPr id="93" name="Tiesioji jungtis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9F140" id="Tiesioji jungtis 9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85pt,1.6pt" to="39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fHRHgIAADYEAAAOAAAAZHJzL2Uyb0RvYy54bWysU02P2jAQvVfqf7B8hyQQKESEVUWgl22L&#10;tPQHGNtJvHVsyzYEVPW/d2w+xLaXqmoOztgz8/xm5nnxdOokOnLrhFYlzoYpRlxRzYRqSvxttxnM&#10;MHKeKEakVrzEZ+7w0/L9u0VvCj7SrZaMWwQgyhW9KXHrvSmSxNGWd8QNteEKnLW2HfGwtU3CLOkB&#10;vZPJKE2nSa8tM1ZT7hycVhcnXkb8uubUf61rxz2SJQZuPq42rvuwJssFKRpLTCvolQb5BxYdEQou&#10;vUNVxBN0sOIPqE5Qq52u/ZDqLtF1LSiPNUA1WfpbNS8tMTzWAs1x5t4m9/9g6Zfj1iLBSjwfY6RI&#10;BzPaCQ7jfBXo9aAaLxwCF/SpN66A8JXa2lApPakX86zpd4eUXrVENTzy3Z0NYGQhI3mTEjbOwG37&#10;/rNmEEMOXsemnWrbBUhoBzrF2Zzvs+EnjygcZvkoH6cTjOjNl5Dilmis85+47lAwSiyFCm0jBTk+&#10;Ox+IkOIWEo6V3ggp4+ilQj3UPhlNYoLTUrDgDGHONvuVtOhIgnjiF6sCz2OY1QfFIljLCVtfbU+E&#10;vNhwuVQBD0oBOlfroo4f83S+nq1n+SAfTdeDPK2qwcfNKh9MN9mHSTWuVqsq+xmoZXnRCsa4Cuxu&#10;Ss3yv1PC9c1cNHbX6r0NyVv02C8ge/tH0nGWYXwXIew1O2/tbcYgzhh8fUhB/Y97sB+f+/IXAAAA&#10;//8DAFBLAwQUAAYACAAAACEAMDFKddsAAAAHAQAADwAAAGRycy9kb3ducmV2LnhtbEyPwU7DMBBE&#10;70j8g7VIXCrqkIoGQpwKAblxaQFx3cZLEhGv09htA1/PwgWOoxnNvClWk+vVgcbQeTZwOU9AEdfe&#10;dtwYeHmuLq5BhYhssfdMBj4pwKo8PSkwt/7IazpsYqOkhEOOBtoYh1zrULfkMMz9QCzeux8dRpFj&#10;o+2IRyl3vU6TZKkddiwLLQ5031L9sdk7A6F6pV31Natnydui8ZTuHp4e0Zjzs+nuFlSkKf6F4Qdf&#10;0KEUpq3fsw2qN3C1zDKJGlikoMTPblL5tv3Vuiz0f/7yGwAA//8DAFBLAQItABQABgAIAAAAIQC2&#10;gziS/gAAAOEBAAATAAAAAAAAAAAAAAAAAAAAAABbQ29udGVudF9UeXBlc10ueG1sUEsBAi0AFAAG&#10;AAgAAAAhADj9If/WAAAAlAEAAAsAAAAAAAAAAAAAAAAALwEAAF9yZWxzLy5yZWxzUEsBAi0AFAAG&#10;AAgAAAAhAG2h8dEeAgAANgQAAA4AAAAAAAAAAAAAAAAALgIAAGRycy9lMm9Eb2MueG1sUEsBAi0A&#10;FAAGAAgAAAAhADAxSnXbAAAABwEAAA8AAAAAAAAAAAAAAAAAeAQAAGRycy9kb3ducmV2LnhtbFBL&#10;BQYAAAAABAAEAPMAAACABQAAAAA=&#10;"/>
                  </w:pict>
                </mc:Fallback>
              </mc:AlternateContent>
            </w:r>
          </w:p>
          <w:p w14:paraId="2AC380C0" w14:textId="12E571D4"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72576" behindDoc="0" locked="0" layoutInCell="1" allowOverlap="1" wp14:anchorId="434CD4CA" wp14:editId="5ADAB1D7">
                      <wp:simplePos x="0" y="0"/>
                      <wp:positionH relativeFrom="column">
                        <wp:posOffset>3470910</wp:posOffset>
                      </wp:positionH>
                      <wp:positionV relativeFrom="paragraph">
                        <wp:posOffset>137795</wp:posOffset>
                      </wp:positionV>
                      <wp:extent cx="414655" cy="2540"/>
                      <wp:effectExtent l="0" t="0" r="23495" b="35560"/>
                      <wp:wrapNone/>
                      <wp:docPr id="92" name="Tiesioji jungtis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655"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2B763" id="Tiesioji jungtis 9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3pt,10.85pt" to="305.9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XBIQIAADgEAAAOAAAAZHJzL2Uyb0RvYy54bWysU9uO2yAQfa/Uf0C8Z32pkyZWnFUVJ33Z&#10;diNt+gEEsM0WAwISJ6r67x3IRdn2parqBzwwM4czM4f547GX6MCtE1pVOHtIMeKKaiZUW+Fv2/Vo&#10;ipHzRDEiteIVPnGHHxfv380HU/Jcd1oybhGAKFcOpsKd96ZMEkc73hP3oA1X4Gy07YmHrW0TZskA&#10;6L1M8jSdJIO2zFhNuXNwWp+deBHxm4ZT/9w0jnskKwzcfFxtXHdhTRZzUraWmE7QCw3yDyx6IhRc&#10;eoOqiSdob8UfUL2gVjvd+Aeq+0Q3jaA81gDVZOlv1bx0xPBYCzTHmVub3P+DpV8PG4sEq/Asx0iR&#10;Hma0FRzG+SrQ6161XjgELujTYFwJ4Uu1saFSelQv5knT7w4pveyIannkuz0ZwMhCRvImJWycgdt2&#10;wxfNIIbsvY5NOza2D5DQDnSMszndZsOPHlE4LLJiMh5jRMGVj4s4uYSU11Rjnf/MdY+CUWEpVGgc&#10;KcnhyflAhZTXkHCs9FpIGYcvFRqg+nE+jglOS8GCM4Q52+6W0qIDCfKJX6wLPPdhVu8Vi2AdJ2x1&#10;sT0R8mzD5VIFPCgG6Fyssz5+zNLZarqaFqMin6xGRVrXo0/rZTGarLOP4/pDvVzW2c9ALSvKTjDG&#10;VWB31WpW/J0WLq/mrLKbWm9tSN6ix34B2es/ko7TDAM8S2Gn2Wljr1MGecbgy1MK+r/fg33/4Be/&#10;AAAA//8DAFBLAwQUAAYACAAAACEAEYBqMN4AAAAJAQAADwAAAGRycy9kb3ducmV2LnhtbEyPwU7D&#10;MAyG70i8Q2QkLhNLW6BAaTohoDcuDBBXrzFtReN0TbYVnh5zgqPtT7+/v1zNblB7mkLv2UC6TEAR&#10;N9723Bp4fanPrkGFiGxx8EwGvijAqjo+KrGw/sDPtF/HVkkIhwINdDGOhdah6chhWPqRWG4ffnIY&#10;ZZxabSc8SLgbdJYkuXbYs3zocKT7jprP9c4ZCPUbbevvRbNI3s9bT9n24ekRjTk9me9uQUWa4x8M&#10;v/qiDpU4bfyObVCDgcuLPBfUQJZegRIgT9MbUBtZZCnoqtT/G1Q/AAAA//8DAFBLAQItABQABgAI&#10;AAAAIQC2gziS/gAAAOEBAAATAAAAAAAAAAAAAAAAAAAAAABbQ29udGVudF9UeXBlc10ueG1sUEsB&#10;Ai0AFAAGAAgAAAAhADj9If/WAAAAlAEAAAsAAAAAAAAAAAAAAAAALwEAAF9yZWxzLy5yZWxzUEsB&#10;Ai0AFAAGAAgAAAAhAMfQ5cEhAgAAOAQAAA4AAAAAAAAAAAAAAAAALgIAAGRycy9lMm9Eb2MueG1s&#10;UEsBAi0AFAAGAAgAAAAhABGAajDeAAAACQEAAA8AAAAAAAAAAAAAAAAAewQAAGRycy9kb3ducmV2&#10;LnhtbFBLBQYAAAAABAAEAPMAAACGBQAAAAA=&#10;"/>
                  </w:pict>
                </mc:Fallback>
              </mc:AlternateContent>
            </w:r>
            <w:r w:rsidRPr="00654C4B">
              <w:rPr>
                <w:noProof/>
                <w:lang w:val="lt-LT" w:eastAsia="lt-LT"/>
              </w:rPr>
              <mc:AlternateContent>
                <mc:Choice Requires="wps">
                  <w:drawing>
                    <wp:anchor distT="0" distB="0" distL="114300" distR="114300" simplePos="0" relativeHeight="251673600" behindDoc="0" locked="0" layoutInCell="1" allowOverlap="1" wp14:anchorId="758C2A1D" wp14:editId="219ED1B4">
                      <wp:simplePos x="0" y="0"/>
                      <wp:positionH relativeFrom="column">
                        <wp:posOffset>3879850</wp:posOffset>
                      </wp:positionH>
                      <wp:positionV relativeFrom="paragraph">
                        <wp:posOffset>137795</wp:posOffset>
                      </wp:positionV>
                      <wp:extent cx="10160" cy="1490980"/>
                      <wp:effectExtent l="76200" t="0" r="66040" b="52070"/>
                      <wp:wrapNone/>
                      <wp:docPr id="91" name="Tiesioji jungtis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1490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C87E9" id="Tiesioji jungtis 91"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5pt,10.85pt" to="306.3pt,1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3sPgIAAGYEAAAOAAAAZHJzL2Uyb0RvYy54bWysVE2P0zAQvSPxHyzf2yQlW9qo6QolLRwW&#10;qLTlB7i2k3hxbMt2m1aI/87Y/YDCBSF6cMeemeeZN89ZPB57iQ7cOqFVibNxihFXVDOh2hJ/2a5H&#10;M4ycJ4oRqRUv8Yk7/Lh8/WoxmIJPdKcl4xYBiHLFYErceW+KJHG04z1xY224AmejbU88bG2bMEsG&#10;QO9lMknTaTJoy4zVlDsHp/XZiZcRv2k49Z+bxnGPZImhNh9XG9ddWJPlghStJaYT9FIG+YcqeiIU&#10;XHqDqoknaG/FH1C9oFY73fgx1X2im0ZQHnuAbrL0t26eO2J47AXIceZGk/t/sPTTYWORYCWeZxgp&#10;0sOMtoLDOF8Eetmr1guHwAU8DcYVEF6pjQ2d0qN6Nk+afnVI6aojquWx3u3JAEbMSO5SwsYZuG03&#10;fNQMYsje60jasbE9aqQwH0JiAAdi0DFO6XSbEj96ROEwS7MpjJKCJ8vn6XwWp5iQIsCEZGOdf891&#10;j4JRYilUIJEU5PDkPDQCodeQcKz0WkgZhSAVGoCJh8lDTHBaChacIczZdldJiw4kSCn+AisAdhdm&#10;9V6xCNZxwlYX2xMhwUY+kuOtALokx+G2njOMJIfXE6wzolThRmgYCr5YZzV9g35Xs9UsH+WT6WqU&#10;p3U9ereu8tF0nb19qN/UVVVn30PxWV50gjGuQv1XZWf53ynn8sbOmrxp+0ZUco8eSYBir/+x6Dj7&#10;MO6zcHaanTY2dBdkAGKOwZeHF17Lr/sY9fPzsPwBAAD//wMAUEsDBBQABgAIAAAAIQBpPFsT4QAA&#10;AAoBAAAPAAAAZHJzL2Rvd25yZXYueG1sTI/BTsMwEETvSPyDtUjcqOOIGAhxKoRA4oSgRZV6c+Ml&#10;CY3tYG+bwNdjTnCcndHsm2o524EdMcTeOwVikQFD13jTu1bB2/rx4hpYJO2MHrxDBV8YYVmfnlS6&#10;NH5yr3hcUctSiYulVtARjSXnsenQ6rjwI7rkvftgNSUZWm6CnlK5HXieZZJb3bv0odMj3nfY7FcH&#10;q+BmPRX+Jew3l6L/3H4/fND49ExKnZ/Nd7fACGf6C8MvfkKHOjHt/MGZyAYFUoi0hRTk4gpYCkiR&#10;S2C7dChkAbyu+P8J9Q8AAAD//wMAUEsBAi0AFAAGAAgAAAAhALaDOJL+AAAA4QEAABMAAAAAAAAA&#10;AAAAAAAAAAAAAFtDb250ZW50X1R5cGVzXS54bWxQSwECLQAUAAYACAAAACEAOP0h/9YAAACUAQAA&#10;CwAAAAAAAAAAAAAAAAAvAQAAX3JlbHMvLnJlbHNQSwECLQAUAAYACAAAACEAb76d7D4CAABmBAAA&#10;DgAAAAAAAAAAAAAAAAAuAgAAZHJzL2Uyb0RvYy54bWxQSwECLQAUAAYACAAAACEAaTxbE+EAAAAK&#10;AQAADwAAAAAAAAAAAAAAAACYBAAAZHJzL2Rvd25yZXYueG1sUEsFBgAAAAAEAAQA8wAAAKYFAAAA&#10;AA==&#10;">
                      <v:stroke endarrow="block"/>
                    </v:line>
                  </w:pict>
                </mc:Fallback>
              </mc:AlternateContent>
            </w:r>
          </w:p>
          <w:p w14:paraId="292F21C3" w14:textId="68A521D8"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60288" behindDoc="0" locked="0" layoutInCell="1" allowOverlap="1" wp14:anchorId="1D38877C" wp14:editId="3F137610">
                      <wp:simplePos x="0" y="0"/>
                      <wp:positionH relativeFrom="column">
                        <wp:posOffset>2856865</wp:posOffset>
                      </wp:positionH>
                      <wp:positionV relativeFrom="paragraph">
                        <wp:posOffset>20320</wp:posOffset>
                      </wp:positionV>
                      <wp:extent cx="800735" cy="232410"/>
                      <wp:effectExtent l="0" t="0" r="18415" b="15240"/>
                      <wp:wrapNone/>
                      <wp:docPr id="90" name="Stačiakampis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232410"/>
                              </a:xfrm>
                              <a:prstGeom prst="rect">
                                <a:avLst/>
                              </a:prstGeom>
                              <a:solidFill>
                                <a:srgbClr val="FFFFFF"/>
                              </a:solidFill>
                              <a:ln w="9525">
                                <a:solidFill>
                                  <a:srgbClr val="000000"/>
                                </a:solidFill>
                                <a:miter lim="800000"/>
                                <a:headEnd/>
                                <a:tailEnd/>
                              </a:ln>
                            </wps:spPr>
                            <wps:txbx>
                              <w:txbxContent>
                                <w:p w14:paraId="1295AA21" w14:textId="77777777" w:rsidR="00661F09" w:rsidRDefault="00661F09" w:rsidP="00654C4B">
                                  <w:pPr>
                                    <w:jc w:val="center"/>
                                    <w:rPr>
                                      <w:sz w:val="16"/>
                                      <w:szCs w:val="16"/>
                                      <w:u w:val="single"/>
                                    </w:rPr>
                                  </w:pPr>
                                  <w:r>
                                    <w:rPr>
                                      <w:sz w:val="16"/>
                                      <w:szCs w:val="16"/>
                                      <w:u w:val="single"/>
                                    </w:rPr>
                                    <w:t>MERAS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8877C" id="Stačiakampis 90" o:spid="_x0000_s1028" style="position:absolute;left:0;text-align:left;margin-left:224.95pt;margin-top:1.6pt;width:63.05pt;height:1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F10MwIAAFMEAAAOAAAAZHJzL2Uyb0RvYy54bWysVF1u2zAMfh+wOwh6X+24ydoadYqiXYYB&#10;3VYg2wEYWY6F6m+UEju7w261g41S0jbd9jTMD4IoUp8+fiR9eTUazbYSg3K24ZOTkjNphWuVXTf8&#10;65fFm3POQgTbgnZWNnwnA7+av351OfhaVq53upXICMSGevAN72P0dVEE0UsD4cR5acnZOTQQycR1&#10;0SIMhG50UZXl22Jw2Hp0QoZAp7d7J59n/K6TIn7uuiAj0w0nbjGvmNdVWov5JdRrBN8rcaAB/8DC&#10;gLL06BPULURgG1R/QBkl0AXXxRPhTOG6TgmZc6BsJuVv2Sx78DLnQuIE/yRT+H+w4tP2HplqG35B&#10;8lgwVKNlhJ8/FDyA8SowOieRBh9qil36e0xpBn/nxENg1t30YNfyGtENvYSWqE1SfPHiQjICXWWr&#10;4aNr6QnYRJf1Gjs0CZCUYGMuy+6pLHKMTNDheVmenc44E+SqTqvpJDMqoH687DHE99IZljYNR6p6&#10;BoftXYiJDNSPIZm806pdKK2zgevVjUa2BeqQRf4yf8rxOExbNpBGs2qWkV/4wjFEmb+/QRgVqdW1&#10;MjkjCktBUCfV3tk27yMovd8TZW0PMibl9hWI42rMxarS3aTqyrU70hXdvrNpEmnTO/zO2UBd3fDw&#10;bQMoOdMfLNXmYjKdpjHIxnR2VpGBx57VsQesIKiGR87225u4H52NR7Xu6aVJVsO6a6pnp7LWz6wO&#10;9KlzcwkOU5ZG49jOUc//gvkvAAAA//8DAFBLAwQUAAYACAAAACEAw/D8qN0AAAAIAQAADwAAAGRy&#10;cy9kb3ducmV2LnhtbEyPQU+DQBSE7yb+h80z8WYXaa0FWRqjqYnHll68PeAJKPuWsEuL/nqfJz1O&#10;ZjLzTbadba9ONPrOsYHbRQSKuHJ1x42BY7G72YDyAbnG3jEZ+CIP2/zyIsO0dmfe0+kQGiUl7FM0&#10;0IYwpFr7qiWLfuEGYvHe3WgxiBwbXY94lnLb6ziK1tpix7LQ4kBPLVWfh8kaKLv4iN/74iWyyW4Z&#10;XufiY3p7Nub6an58ABVoDn9h+MUXdMiFqXQT1171BlarJJGogWUMSvy7+7V8K0UnG9B5pv8fyH8A&#10;AAD//wMAUEsBAi0AFAAGAAgAAAAhALaDOJL+AAAA4QEAABMAAAAAAAAAAAAAAAAAAAAAAFtDb250&#10;ZW50X1R5cGVzXS54bWxQSwECLQAUAAYACAAAACEAOP0h/9YAAACUAQAACwAAAAAAAAAAAAAAAAAv&#10;AQAAX3JlbHMvLnJlbHNQSwECLQAUAAYACAAAACEAyaRddDMCAABTBAAADgAAAAAAAAAAAAAAAAAu&#10;AgAAZHJzL2Uyb0RvYy54bWxQSwECLQAUAAYACAAAACEAw/D8qN0AAAAIAQAADwAAAAAAAAAAAAAA&#10;AACNBAAAZHJzL2Rvd25yZXYueG1sUEsFBgAAAAAEAAQA8wAAAJcFAAAAAA==&#10;">
                      <v:textbox>
                        <w:txbxContent>
                          <w:p w14:paraId="1295AA21" w14:textId="77777777" w:rsidR="00661F09" w:rsidRDefault="00661F09" w:rsidP="00654C4B">
                            <w:pPr>
                              <w:jc w:val="center"/>
                              <w:rPr>
                                <w:sz w:val="16"/>
                                <w:szCs w:val="16"/>
                                <w:u w:val="single"/>
                              </w:rPr>
                            </w:pPr>
                            <w:r>
                              <w:rPr>
                                <w:sz w:val="16"/>
                                <w:szCs w:val="16"/>
                                <w:u w:val="single"/>
                              </w:rPr>
                              <w:t>MERAS</w:t>
                            </w:r>
                          </w:p>
                        </w:txbxContent>
                      </v:textbox>
                    </v:rect>
                  </w:pict>
                </mc:Fallback>
              </mc:AlternateContent>
            </w:r>
            <w:r w:rsidRPr="00654C4B">
              <w:rPr>
                <w:noProof/>
                <w:lang w:val="lt-LT" w:eastAsia="lt-LT"/>
              </w:rPr>
              <mc:AlternateContent>
                <mc:Choice Requires="wps">
                  <w:drawing>
                    <wp:anchor distT="4294967295" distB="4294967295" distL="114300" distR="114300" simplePos="0" relativeHeight="251662336" behindDoc="0" locked="0" layoutInCell="1" allowOverlap="1" wp14:anchorId="1CB257B9" wp14:editId="5913F588">
                      <wp:simplePos x="0" y="0"/>
                      <wp:positionH relativeFrom="column">
                        <wp:posOffset>689610</wp:posOffset>
                      </wp:positionH>
                      <wp:positionV relativeFrom="paragraph">
                        <wp:posOffset>116204</wp:posOffset>
                      </wp:positionV>
                      <wp:extent cx="2167255" cy="0"/>
                      <wp:effectExtent l="0" t="0" r="23495" b="19050"/>
                      <wp:wrapNone/>
                      <wp:docPr id="89" name="Tiesioji jungtis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672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F0310" id="Tiesioji jungtis 89" o:spid="_x0000_s1026" style="position:absolute;flip:x;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9.15pt" to="224.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gQDJgIAAEAEAAAOAAAAZHJzL2Uyb0RvYy54bWysU02P2yAQvVfqf0DcE9upk02sOKvKTtrD&#10;to206Q8ggGO2GBCQOFHV/96BfDTbXqqqPuCBmXm8mXnMH4+dRAdundCqxNkwxYgrqplQuxJ/3awG&#10;U4ycJ4oRqRUv8Yk7/Lh4+2bem4KPdKsl4xYBiHJFb0rcem+KJHG05R1xQ224AmejbUc8bO0uYZb0&#10;gN7JZJSmk6TXlhmrKXcOTuuzEy8iftNw6r80jeMeyRIDNx9XG9dtWJPFnBQ7S0wr6IUG+QcWHREK&#10;Lr1B1cQTtLfiD6hOUKudbvyQ6i7RTSMojzVANVn6WzXPLTE81gLNcebWJvf/YOnnw9oiwUo8nWGk&#10;SAcz2ggO43wR6GWvdl44BC7oU29cAeGVWttQKT2qZ/Ok6TeHlK5aonY88t2cDGBkISN5lRI2zsBt&#10;2/6TZhBD9l7Hph0b26FGCvMxJAZwaAw6ximdblPiR48oHI6yycNoPMaIXn0JKQJESDTW+Q9cdygY&#10;JZZChQaSghyenA+UfoWEY6VXQsooAqlQX+LZeDSOCU5LwYIzhDm721bSogMJMopfrA8892FW7xWL&#10;YC0nbHmxPRHybMPlUgU8KAXoXKyzTr7P0tlyupzmg3w0WQ7ytK4H71dVPpissodx/a6uqjr7Eahl&#10;edEKxrgK7K6azfK/08Tl9ZzVdlPtrQ3Ja/TYLyB7/UfScaphkGdJbDU7re112iDTGHx5UuEd3O/B&#10;vn/4i58AAAD//wMAUEsDBBQABgAIAAAAIQBOiEjl3QAAAAkBAAAPAAAAZHJzL2Rvd25yZXYueG1s&#10;TI9BT8MwDIXvSPyHyEjcWMI2TW1pOk0IuCAhMQrntPHaao1TNVlX/j1GHNjNz356/l6+nV0vJhxD&#10;50nD/UKBQKq97ajRUH483yUgQjRkTe8JNXxjgG1xfZWbzPozveO0j43gEAqZ0dDGOGRShrpFZ8LC&#10;D0h8O/jRmchybKQdzZnDXS+XSm2kMx3xh9YM+NhifdyfnIbd1+vT6m2qnO9t2pSf1pXqZan17c28&#10;ewARcY7/ZvjFZ3QomKnyJ7JB9KxVsmErD8kKBBvW6zQFUf0tZJHLywbFDwAAAP//AwBQSwECLQAU&#10;AAYACAAAACEAtoM4kv4AAADhAQAAEwAAAAAAAAAAAAAAAAAAAAAAW0NvbnRlbnRfVHlwZXNdLnht&#10;bFBLAQItABQABgAIAAAAIQA4/SH/1gAAAJQBAAALAAAAAAAAAAAAAAAAAC8BAABfcmVscy8ucmVs&#10;c1BLAQItABQABgAIAAAAIQATvgQDJgIAAEAEAAAOAAAAAAAAAAAAAAAAAC4CAABkcnMvZTJvRG9j&#10;LnhtbFBLAQItABQABgAIAAAAIQBOiEjl3QAAAAkBAAAPAAAAAAAAAAAAAAAAAIAEAABkcnMvZG93&#10;bnJldi54bWxQSwUGAAAAAAQABADzAAAAigUAAAAA&#10;"/>
                  </w:pict>
                </mc:Fallback>
              </mc:AlternateContent>
            </w:r>
            <w:r w:rsidRPr="00654C4B">
              <w:rPr>
                <w:noProof/>
                <w:lang w:val="lt-LT" w:eastAsia="lt-LT"/>
              </w:rPr>
              <mc:AlternateContent>
                <mc:Choice Requires="wps">
                  <w:drawing>
                    <wp:anchor distT="0" distB="0" distL="114299" distR="114299" simplePos="0" relativeHeight="251663360" behindDoc="0" locked="0" layoutInCell="1" allowOverlap="1" wp14:anchorId="00DC061D" wp14:editId="5DDAAFD9">
                      <wp:simplePos x="0" y="0"/>
                      <wp:positionH relativeFrom="column">
                        <wp:posOffset>689609</wp:posOffset>
                      </wp:positionH>
                      <wp:positionV relativeFrom="paragraph">
                        <wp:posOffset>116205</wp:posOffset>
                      </wp:positionV>
                      <wp:extent cx="0" cy="343535"/>
                      <wp:effectExtent l="76200" t="0" r="76200" b="56515"/>
                      <wp:wrapNone/>
                      <wp:docPr id="88" name="Tiesioji jungtis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35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B008B" id="Tiesioji jungtis 88"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3pt,9.15pt" to="54.3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eNRMQIAAFcEAAAOAAAAZHJzL2Uyb0RvYy54bWysVMGO2jAQvVfqP1i+QwgEChFhVRHoZdsi&#10;Lf0AYzuJt45t2YaAqv57xybQ0l6qqhzM2B6/efNmJsuncyvRiVsntCpwOhxhxBXVTKi6wF/228Ec&#10;I+eJYkRqxQt84Q4/rd6+WXYm52PdaMm4RQCiXN6ZAjfemzxJHG14S9xQG67gstK2JR62tk6YJR2g&#10;tzIZj0azpNOWGaspdw5Oy+slXkX8quLUf64qxz2SBQZuPq42roewJqslyWtLTCNoT4P8A4uWCAVB&#10;71Al8QQdrfgDqhXUaqcrP6S6TXRVCcpjDpBNOvotm5eGGB5zAXGcucvk/h8s/XTaWSRYgedQKUVa&#10;qNFecCjnq0CvR1V74RBcgU6dcTm4r9XOhkzpWb2YZ02/OqT0uiGq5pHv/mIAIw0vkocnYeMMRDt0&#10;HzUDH3L0Oop2rmwbIEEOdI61udxrw88e0eshhdNJNplOphGc5Ld3xjr/gesWBaPAUqigGsnJ6dn5&#10;wIPkN5dwrPRWSBkrLxXqCryYjqfxgdNSsHAZ3JytD2tp0YmE3om/Pu6Dm9VHxSJYwwnb9LYnQoKN&#10;fFTDWwH6SI5DtJYzjCSHcQnWlZ5UISLkCoR769o+3xajxWa+mWeDbDzbDLJRWQ7eb9fZYLZN303L&#10;Sblel+n3QD7N8kYwxlXgf2vlNPu7VumH6tqE92a+C5U8okdFgeztP5KOxQ71vXbKQbPLzobsQt2h&#10;e6NzP2lhPH7dR6+f34PVDwAAAP//AwBQSwMEFAAGAAgAAAAhAB5rCSDfAAAACQEAAA8AAABkcnMv&#10;ZG93bnJldi54bWxMj0FPwzAMhe9I/IfISNxYuoFGVJpOCGlcNkDbEIJb1pi2onGqJN3Kv8fjAjc/&#10;++n5e8VidJ04YIitJw3TSQYCqfK2pVrD6255pUDEZMiazhNq+MYIi/L8rDC59Ufa4GGbasEhFHOj&#10;oUmpz6WMVYPOxInvkfj26YMziWWopQ3myOGuk7Msm0tnWuIPjenxocHqazs4DZv1cqXeVsNYhY/H&#10;6fPuZf30HpXWlxfj/R2IhGP6M8MJn9GhZKa9H8hG0bHO1JytPKhrECfD72Kv4XZ2A7Is5P8G5Q8A&#10;AAD//wMAUEsBAi0AFAAGAAgAAAAhALaDOJL+AAAA4QEAABMAAAAAAAAAAAAAAAAAAAAAAFtDb250&#10;ZW50X1R5cGVzXS54bWxQSwECLQAUAAYACAAAACEAOP0h/9YAAACUAQAACwAAAAAAAAAAAAAAAAAv&#10;AQAAX3JlbHMvLnJlbHNQSwECLQAUAAYACAAAACEAn9njUTECAABXBAAADgAAAAAAAAAAAAAAAAAu&#10;AgAAZHJzL2Uyb0RvYy54bWxQSwECLQAUAAYACAAAACEAHmsJIN8AAAAJAQAADwAAAAAAAAAAAAAA&#10;AACLBAAAZHJzL2Rvd25yZXYueG1sUEsFBgAAAAAEAAQA8wAAAJcFAAAAAA==&#10;">
                      <v:stroke endarrow="block"/>
                    </v:line>
                  </w:pict>
                </mc:Fallback>
              </mc:AlternateContent>
            </w:r>
          </w:p>
          <w:p w14:paraId="102F11C8" w14:textId="689D875C"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64384" behindDoc="0" locked="0" layoutInCell="1" allowOverlap="1" wp14:anchorId="13E338F7" wp14:editId="2A1AFE61">
                      <wp:simplePos x="0" y="0"/>
                      <wp:positionH relativeFrom="column">
                        <wp:posOffset>3199130</wp:posOffset>
                      </wp:positionH>
                      <wp:positionV relativeFrom="paragraph">
                        <wp:posOffset>77470</wp:posOffset>
                      </wp:positionV>
                      <wp:extent cx="5080" cy="1200785"/>
                      <wp:effectExtent l="76200" t="0" r="71120" b="56515"/>
                      <wp:wrapNone/>
                      <wp:docPr id="87" name="Tiesioji jungtis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1200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0CD4F3" id="Tiesioji jungtis 87"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9pt,6.1pt" to="252.3pt,10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x7XPQIAAGUEAAAOAAAAZHJzL2Uyb0RvYy54bWysVE2P2yAQvVfqf0DcE9tpPq04q8pO2sO2&#10;jbTpDyCAY7YYEJA4UdX/3oF4s017qarmQAaYefNm5uHlw7mV6MStE1oVOBumGHFFNRPqUOCvu81g&#10;jpHzRDEiteIFvnCHH1Zv3yw7k/ORbrRk3CIAUS7vTIEb702eJI42vCVuqA1XcFlr2xIPW3tImCUd&#10;oLcyGaXpNOm0ZcZqyp2D0+p6iVcRv6459V/q2nGPZIGBm4+rjes+rMlqSfKDJaYRtKdB/oFFS4SC&#10;pDeoiniCjlb8AdUKarXTtR9S3Sa6rgXlsQaoJkt/q+apIYbHWqA5ztza5P4fLP182lokWIHnM4wU&#10;aWFGO8FhnM8CPR/VwQuH4Ar61BmXg3uptjZUSs/qyTxq+s0hpcuGqAOPfHcXAxhZiEjuQsLGGci2&#10;7z5pBj7k6HVs2rm2LaqlMB9DYACHxqBznNLlNiV+9ojC4SSdwyQpXGSggNl8ElORPKCEWGOd/8B1&#10;i4JRYClU6CHJyenR+cDq1SUcK70RUkYdSIW6Ai8mo0kMcFoKFi6Dm7OHfSktOpGgpPjr8965WX1U&#10;LII1nLB1b3siJNjIx954K6BbkuOQreUMI8nh8QTrSk+qkBHqBcK9dRXT90W6WM/X8/FgPJquB+O0&#10;qgbvN+V4MN1ks0n1rirLKvsRyGfjvBGMcRX4vwg7G/+dcPondpXkTdq3RiX36LGjQPblP5KOow/T&#10;vupmr9lla0N1QQWg5ejcv7vwWH7dR6/Xr8PqJwAAAP//AwBQSwMEFAAGAAgAAAAhAJIZx+DhAAAA&#10;CgEAAA8AAABkcnMvZG93bnJldi54bWxMj8FOwzAQRO9I/IO1SNyonbSpIMSpEAKJE4IWVerNTZYk&#10;NF4H220CX89yguNoRjNvitVke3FCHzpHGpKZAoFUubqjRsPb5vHqGkSIhmrTO0INXxhgVZ6fFSav&#10;3UiveFrHRnAJhdxoaGMccilD1aI1YeYGJPbenbcmsvSNrL0Zudz2MlVqKa3piBdaM+B9i9VhfbQa&#10;bjZj5l78YbtIus/d98NHHJ6eo9aXF9PdLYiIU/wLwy8+o0PJTHt3pDqIXkOm5owe2UhTEBzI1GIJ&#10;Yq8hVckcZFnI/xfKHwAAAP//AwBQSwECLQAUAAYACAAAACEAtoM4kv4AAADhAQAAEwAAAAAAAAAA&#10;AAAAAAAAAAAAW0NvbnRlbnRfVHlwZXNdLnhtbFBLAQItABQABgAIAAAAIQA4/SH/1gAAAJQBAAAL&#10;AAAAAAAAAAAAAAAAAC8BAABfcmVscy8ucmVsc1BLAQItABQABgAIAAAAIQAsox7XPQIAAGUEAAAO&#10;AAAAAAAAAAAAAAAAAC4CAABkcnMvZTJvRG9jLnhtbFBLAQItABQABgAIAAAAIQCSGcfg4QAAAAoB&#10;AAAPAAAAAAAAAAAAAAAAAJcEAABkcnMvZG93bnJldi54bWxQSwUGAAAAAAQABADzAAAApQUAAAAA&#10;">
                      <v:stroke endarrow="block"/>
                    </v:line>
                  </w:pict>
                </mc:Fallback>
              </mc:AlternateContent>
            </w:r>
          </w:p>
          <w:p w14:paraId="78C9D442" w14:textId="75CD1341"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76672" behindDoc="0" locked="0" layoutInCell="1" allowOverlap="1" wp14:anchorId="0F0D1894" wp14:editId="54D7CC7F">
                      <wp:simplePos x="0" y="0"/>
                      <wp:positionH relativeFrom="column">
                        <wp:posOffset>1495425</wp:posOffset>
                      </wp:positionH>
                      <wp:positionV relativeFrom="paragraph">
                        <wp:posOffset>120015</wp:posOffset>
                      </wp:positionV>
                      <wp:extent cx="1022985" cy="414655"/>
                      <wp:effectExtent l="0" t="0" r="24765" b="23495"/>
                      <wp:wrapNone/>
                      <wp:docPr id="86" name="Stačiakampis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14655"/>
                              </a:xfrm>
                              <a:prstGeom prst="rect">
                                <a:avLst/>
                              </a:prstGeom>
                              <a:solidFill>
                                <a:srgbClr val="FFFFFF"/>
                              </a:solidFill>
                              <a:ln w="9525">
                                <a:solidFill>
                                  <a:srgbClr val="000000"/>
                                </a:solidFill>
                                <a:miter lim="800000"/>
                                <a:headEnd/>
                                <a:tailEnd/>
                              </a:ln>
                            </wps:spPr>
                            <wps:txbx>
                              <w:txbxContent>
                                <w:p w14:paraId="12AC6C7D" w14:textId="77777777" w:rsidR="00661F09" w:rsidRDefault="00661F09" w:rsidP="00654C4B">
                                  <w:pPr>
                                    <w:jc w:val="center"/>
                                    <w:rPr>
                                      <w:sz w:val="16"/>
                                      <w:szCs w:val="16"/>
                                      <w:u w:val="single"/>
                                    </w:rPr>
                                  </w:pPr>
                                  <w:r>
                                    <w:rPr>
                                      <w:sz w:val="16"/>
                                      <w:szCs w:val="16"/>
                                      <w:u w:val="single"/>
                                    </w:rPr>
                                    <w:t>MERO PATARĖJAI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D1894" id="Stačiakampis 86" o:spid="_x0000_s1029" style="position:absolute;left:0;text-align:left;margin-left:117.75pt;margin-top:9.45pt;width:80.55pt;height:3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8QnMwIAAFQEAAAOAAAAZHJzL2Uyb0RvYy54bWysVF1u2zAMfh+wOwh6XxxnSZcYcYoiXYcB&#10;3VYg2wEYWY6F6m+UEqe7w27Vg41S0jTd9jTMDwIpUh/Jj6Tnl3uj2U5iUM7WvBwMOZNWuEbZTc2/&#10;fb15M+UsRLANaGdlzR9k4JeL16/mva/kyHVONxIZgdhQ9b7mXYy+KoogOmkgDJyXloytQwORVNwU&#10;DUJP6EYXo+HwougdNh6dkCHQ7fXByBcZv22liF/aNsjIdM0pt5hPzOc6ncViDtUGwXdKHNOAf8jC&#10;gLIU9AR1DRHYFtUfUEYJdMG1cSCcKVzbKiFzDVRNOfytmlUHXuZaiJzgTzSF/wcrPu/ukKmm5tML&#10;ziwY6tEqwuNPBfdgvAqM7omk3oeKfFf+DlOZwd86cR+YdcsO7EZeIbq+k9BQamXyL148SEqgp2zd&#10;f3INhYBtdJmvfYsmARITbJ/b8nBqi9xHJuiyHI5Gs+mEM0G2cTm+mExyCKieXnsM8YN0hiWh5kht&#10;z+iwuw0xZQPVk0vO3mnV3Cits4Kb9VIj2wGNyE3+jujh3E1b1td8NhlNMvILWziHGObvbxBGRZp1&#10;rQyRfXKCKtH23jZ5EiMofZApZW2PPCbqDi2I+/U+d+ttCpBoXbvmgYhFdxhtWkUSOoc/OOtprGse&#10;vm8BJWf6o6XmzMrxOO1BVsaTdyNS8NyyPreAFQRV88jZQVzGw+5sPapNR5HKzIZ1V9TQVmWun7M6&#10;pk+jm1twXLO0G+d69nr+GSx+AQAA//8DAFBLAwQUAAYACAAAACEAp409Hd4AAAAJAQAADwAAAGRy&#10;cy9kb3ducmV2LnhtbEyPQU+DQBCF7yb+h82YeLOLYAkgS2M0NfHY0ktvA4yAsruEXVr01zue2uPk&#10;fXnvm3yz6EGcaHK9NQoeVwEIMrVtetMqOJTbhwSE82gaHKwhBT/kYFPc3uSYNfZsdnTa+1ZwiXEZ&#10;Kui8HzMpXd2RRreyIxnOPu2k0fM5tbKZ8MzlepBhEMRSY294ocORXjuqv/ezVlD14QF/d+V7oNNt&#10;5D+W8ms+vil1f7e8PIPwtPgLDP/6rA4FO1V2No0Tg4IwWq8Z5SBJQTAQpXEMolKQPIUgi1xef1D8&#10;AQAA//8DAFBLAQItABQABgAIAAAAIQC2gziS/gAAAOEBAAATAAAAAAAAAAAAAAAAAAAAAABbQ29u&#10;dGVudF9UeXBlc10ueG1sUEsBAi0AFAAGAAgAAAAhADj9If/WAAAAlAEAAAsAAAAAAAAAAAAAAAAA&#10;LwEAAF9yZWxzLy5yZWxzUEsBAi0AFAAGAAgAAAAhADerxCczAgAAVAQAAA4AAAAAAAAAAAAAAAAA&#10;LgIAAGRycy9lMm9Eb2MueG1sUEsBAi0AFAAGAAgAAAAhAKeNPR3eAAAACQEAAA8AAAAAAAAAAAAA&#10;AAAAjQQAAGRycy9kb3ducmV2LnhtbFBLBQYAAAAABAAEAPMAAACYBQAAAAA=&#10;">
                      <v:textbox>
                        <w:txbxContent>
                          <w:p w14:paraId="12AC6C7D" w14:textId="77777777" w:rsidR="00661F09" w:rsidRDefault="00661F09" w:rsidP="00654C4B">
                            <w:pPr>
                              <w:jc w:val="center"/>
                              <w:rPr>
                                <w:sz w:val="16"/>
                                <w:szCs w:val="16"/>
                                <w:u w:val="single"/>
                              </w:rPr>
                            </w:pPr>
                            <w:r>
                              <w:rPr>
                                <w:sz w:val="16"/>
                                <w:szCs w:val="16"/>
                                <w:u w:val="single"/>
                              </w:rPr>
                              <w:t>MERO PATARĖJAI</w:t>
                            </w:r>
                          </w:p>
                        </w:txbxContent>
                      </v:textbox>
                    </v:rect>
                  </w:pict>
                </mc:Fallback>
              </mc:AlternateContent>
            </w:r>
            <w:r w:rsidRPr="00654C4B">
              <w:rPr>
                <w:noProof/>
                <w:lang w:val="lt-LT" w:eastAsia="lt-LT"/>
              </w:rPr>
              <mc:AlternateContent>
                <mc:Choice Requires="wps">
                  <w:drawing>
                    <wp:anchor distT="0" distB="0" distL="114300" distR="114300" simplePos="0" relativeHeight="251674624" behindDoc="0" locked="0" layoutInCell="1" allowOverlap="1" wp14:anchorId="04749144" wp14:editId="4C14FA0A">
                      <wp:simplePos x="0" y="0"/>
                      <wp:positionH relativeFrom="column">
                        <wp:posOffset>4343400</wp:posOffset>
                      </wp:positionH>
                      <wp:positionV relativeFrom="paragraph">
                        <wp:posOffset>46990</wp:posOffset>
                      </wp:positionV>
                      <wp:extent cx="1217930" cy="376555"/>
                      <wp:effectExtent l="0" t="0" r="20320" b="23495"/>
                      <wp:wrapNone/>
                      <wp:docPr id="85" name="Stačiakampi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7930" cy="376555"/>
                              </a:xfrm>
                              <a:prstGeom prst="rect">
                                <a:avLst/>
                              </a:prstGeom>
                              <a:solidFill>
                                <a:srgbClr val="FFFFFF"/>
                              </a:solidFill>
                              <a:ln w="9525">
                                <a:solidFill>
                                  <a:srgbClr val="000000"/>
                                </a:solidFill>
                                <a:miter lim="800000"/>
                                <a:headEnd/>
                                <a:tailEnd/>
                              </a:ln>
                            </wps:spPr>
                            <wps:txbx>
                              <w:txbxContent>
                                <w:p w14:paraId="7BCAA93C" w14:textId="77777777" w:rsidR="00661F09" w:rsidRDefault="00661F09" w:rsidP="00654C4B">
                                  <w:pPr>
                                    <w:jc w:val="center"/>
                                    <w:rPr>
                                      <w:sz w:val="16"/>
                                      <w:szCs w:val="16"/>
                                      <w:u w:val="single"/>
                                    </w:rPr>
                                  </w:pPr>
                                  <w:r>
                                    <w:rPr>
                                      <w:sz w:val="16"/>
                                      <w:szCs w:val="16"/>
                                      <w:u w:val="single"/>
                                    </w:rPr>
                                    <w:t>KOMITETAI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49144" id="Stačiakampis 85" o:spid="_x0000_s1030" style="position:absolute;left:0;text-align:left;margin-left:342pt;margin-top:3.7pt;width:95.9pt;height:2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GgZNAIAAFQEAAAOAAAAZHJzL2Uyb0RvYy54bWysVF2O0zAQfkfiDpbfaZpuu7uNmq5WXYqQ&#10;FlipcICp4zTW+o+x27TcgVtxMCZOW7rAEyIPlscz/jzzfTOZ3e2NZjuJQTlb8nww5Exa4SplNyX/&#10;8nn55pazEMFWoJ2VJT/IwO/mr1/NWl/IkWucriQyArGhaH3Jmxh9kWVBNNJAGDgvLTlrhwYimbjJ&#10;KoSW0I3ORsPhddY6rDw6IUOg04feyecJv66liJ/qOsjIdMkpt5hWTOu6W7P5DIoNgm+UOKYB/5CF&#10;AWXp0TPUA0RgW1R/QBkl0AVXx4FwJnN1rYRMNVA1+fC3alYNeJlqIXKCP9MU/h+s+Lh7Qqaqkt9O&#10;OLNgSKNVhB/fFTyD8SowOieSWh8Kil35J+zKDP7RiefArFs0YDfyHtG1jYSKUsu7+OzFhc4IdJWt&#10;2w+uoidgG13ia1+j6QCJCbZPshzOssh9ZIIO81F+M70i9QT5rm6uJ5OUUgbF6bbHEN9JZ1i3KTmS&#10;7Akddo8hdtlAcQpJ2TutqqXSOhm4WS80sh1QiyzTlwqgIi/DtGVtyaeT0SQhv/CFS4hh+v4GYVSk&#10;XtfKENnnICg62t7aKnViBKX7PaWs7ZHHjrpegrhf75Na45Moa1cdiFh0fWvTKNKmcfiNs5bauuTh&#10;6xZQcqbfWxJnmo/H3RwkYzy5GZGBl571pQesIKiSR8767SL2s7P1qDYNvZQnNqy7J0FrlbjuxO6z&#10;OqZPrZskOI5ZNxuXdor69TOY/wQAAP//AwBQSwMEFAAGAAgAAAAhAOcKnJLdAAAACAEAAA8AAABk&#10;cnMvZG93bnJldi54bWxMj0FPg0AQhe8m/ofNmHizi7UCUpbGaGrisaUXbws7BZSdJezSor/e6UmP&#10;k2/y3vfyzWx7ccLRd44U3C8iEEi1Mx01Cg7l9i4F4YMmo3tHqOAbPWyK66tcZ8adaYenfWgEh5DP&#10;tII2hCGT0tctWu0XbkBidnSj1YHPsZFm1GcOt71cRlEsre6IG1o94EuL9dd+sgqqbnnQP7vyLbJP&#10;24fwPpef08erUrc38/MaRMA5/D3DRZ/VoWCnyk1kvOgVxOmKtwQFyQoE8zR55CkVgzgBWeTy/4Di&#10;FwAA//8DAFBLAQItABQABgAIAAAAIQC2gziS/gAAAOEBAAATAAAAAAAAAAAAAAAAAAAAAABbQ29u&#10;dGVudF9UeXBlc10ueG1sUEsBAi0AFAAGAAgAAAAhADj9If/WAAAAlAEAAAsAAAAAAAAAAAAAAAAA&#10;LwEAAF9yZWxzLy5yZWxzUEsBAi0AFAAGAAgAAAAhAHgUaBk0AgAAVAQAAA4AAAAAAAAAAAAAAAAA&#10;LgIAAGRycy9lMm9Eb2MueG1sUEsBAi0AFAAGAAgAAAAhAOcKnJLdAAAACAEAAA8AAAAAAAAAAAAA&#10;AAAAjgQAAGRycy9kb3ducmV2LnhtbFBLBQYAAAAABAAEAPMAAACYBQAAAAA=&#10;">
                      <v:textbox>
                        <w:txbxContent>
                          <w:p w14:paraId="7BCAA93C" w14:textId="77777777" w:rsidR="00661F09" w:rsidRDefault="00661F09" w:rsidP="00654C4B">
                            <w:pPr>
                              <w:jc w:val="center"/>
                              <w:rPr>
                                <w:sz w:val="16"/>
                                <w:szCs w:val="16"/>
                                <w:u w:val="single"/>
                              </w:rPr>
                            </w:pPr>
                            <w:r>
                              <w:rPr>
                                <w:sz w:val="16"/>
                                <w:szCs w:val="16"/>
                                <w:u w:val="single"/>
                              </w:rPr>
                              <w:t>KOMITETAI</w:t>
                            </w:r>
                          </w:p>
                        </w:txbxContent>
                      </v:textbox>
                    </v:rect>
                  </w:pict>
                </mc:Fallback>
              </mc:AlternateContent>
            </w:r>
            <w:r w:rsidRPr="00654C4B">
              <w:rPr>
                <w:noProof/>
                <w:lang w:val="lt-LT" w:eastAsia="lt-LT"/>
              </w:rPr>
              <mc:AlternateContent>
                <mc:Choice Requires="wps">
                  <w:drawing>
                    <wp:anchor distT="0" distB="0" distL="114300" distR="114300" simplePos="0" relativeHeight="251675648" behindDoc="0" locked="0" layoutInCell="1" allowOverlap="1" wp14:anchorId="06F58EF9" wp14:editId="01CAF4D4">
                      <wp:simplePos x="0" y="0"/>
                      <wp:positionH relativeFrom="column">
                        <wp:posOffset>132080</wp:posOffset>
                      </wp:positionH>
                      <wp:positionV relativeFrom="paragraph">
                        <wp:posOffset>109220</wp:posOffset>
                      </wp:positionV>
                      <wp:extent cx="1229995" cy="410210"/>
                      <wp:effectExtent l="0" t="0" r="27305" b="27940"/>
                      <wp:wrapNone/>
                      <wp:docPr id="84" name="Stačiakampis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995" cy="410210"/>
                              </a:xfrm>
                              <a:prstGeom prst="rect">
                                <a:avLst/>
                              </a:prstGeom>
                              <a:solidFill>
                                <a:srgbClr val="FFFFFF"/>
                              </a:solidFill>
                              <a:ln w="9525">
                                <a:solidFill>
                                  <a:srgbClr val="000000"/>
                                </a:solidFill>
                                <a:miter lim="800000"/>
                                <a:headEnd/>
                                <a:tailEnd/>
                              </a:ln>
                            </wps:spPr>
                            <wps:txbx>
                              <w:txbxContent>
                                <w:p w14:paraId="28CB5AFC" w14:textId="77777777" w:rsidR="00661F09" w:rsidRDefault="00661F09" w:rsidP="00654C4B">
                                  <w:pPr>
                                    <w:jc w:val="center"/>
                                    <w:rPr>
                                      <w:sz w:val="16"/>
                                      <w:szCs w:val="16"/>
                                      <w:u w:val="single"/>
                                    </w:rPr>
                                  </w:pPr>
                                  <w:r>
                                    <w:rPr>
                                      <w:sz w:val="16"/>
                                      <w:szCs w:val="16"/>
                                      <w:u w:val="single"/>
                                    </w:rPr>
                                    <w:t>MERO PAVADUOTOJAS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58EF9" id="Stačiakampis 84" o:spid="_x0000_s1031" style="position:absolute;left:0;text-align:left;margin-left:10.4pt;margin-top:8.6pt;width:96.85pt;height:3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5kMwIAAFQEAAAOAAAAZHJzL2Uyb0RvYy54bWysVF2O0zAQfkfiDpbfaZqohW3UdLXqUoS0&#10;wEqFA0wdp7HWf4zdpuUO3IqDMXHa0gWeEHmwPJ7x55nvm8n89mA020sMytmK56MxZ9IKVyu7rfiX&#10;z6tXN5yFCLYG7ays+FEGfrt4+WLe+VIWrnW6lsgIxIay8xVvY/RllgXRSgNh5Ly05GwcGohk4jar&#10;ETpCNzorxuPXWeew9uiEDIFO7wcnXyT8ppEifmqaICPTFafcYloxrZt+zRZzKLcIvlXilAb8QxYG&#10;lKVHL1D3EIHtUP0BZZRAF1wTR8KZzDWNEjLVQNXk49+qWbfgZaqFyAn+QlP4f7Di4/4RmaorfjPh&#10;zIIhjdYRfnxX8ATGq8DonEjqfCgpdu0fsS8z+AcnngKzbtmC3co7RNe1EmpKLe/js2cXeiPQVbbp&#10;PrianoBddImvQ4OmByQm2CHJcrzIIg+RCTrMi2I2m005E+Sb5OMiT7plUJ5vewzxnXSG9ZuKI8me&#10;0GH/EGKfDZTnkJS906peKa2TgdvNUiPbA7XIKn2pACryOkxb1lV8Ni2mCfmZL1xDjNP3NwijIvW6&#10;VobIvgRB2dP21tapEyMoPewpZW1PPPbUDRLEw+aQ1JqeRdm4+kjEohtam0aRNq3Db5x11NYVD193&#10;gJIz/d6SOLN8MunnIBmT6ZuCDLz2bK49YAVBVTxyNmyXcZidnUe1bemlPLFh3R0J2qjEdS/2kNUp&#10;fWrdJMFpzPrZuLZT1K+fweInAAAA//8DAFBLAwQUAAYACAAAACEAt6gxPN0AAAAIAQAADwAAAGRy&#10;cy9kb3ducmV2LnhtbEyPzU7DMBCE70i8g7VI3Kid8BdCnAqBisSxTS/cNvGSBOJ1FDtt4Okxp3Lc&#10;mdHMt8V6sYM40OR7xxqSlQJB3DjTc6thX22uMhA+IBscHJOGb/KwLs/PCsyNO/KWDrvQiljCPkcN&#10;XQhjLqVvOrLoV24kjt6HmyyGeE6tNBMeY7kdZKrUnbTYc1zocKTnjpqv3Ww11H26x59t9arsw+Y6&#10;vC3V5/z+ovXlxfL0CCLQEk5h+MOP6FBGptrNbLwYNKQqkoeo36cgop8mN7cgag1ZkoEsC/n/gfIX&#10;AAD//wMAUEsBAi0AFAAGAAgAAAAhALaDOJL+AAAA4QEAABMAAAAAAAAAAAAAAAAAAAAAAFtDb250&#10;ZW50X1R5cGVzXS54bWxQSwECLQAUAAYACAAAACEAOP0h/9YAAACUAQAACwAAAAAAAAAAAAAAAAAv&#10;AQAAX3JlbHMvLnJlbHNQSwECLQAUAAYACAAAACEAe3vuZDMCAABUBAAADgAAAAAAAAAAAAAAAAAu&#10;AgAAZHJzL2Uyb0RvYy54bWxQSwECLQAUAAYACAAAACEAt6gxPN0AAAAIAQAADwAAAAAAAAAAAAAA&#10;AACNBAAAZHJzL2Rvd25yZXYueG1sUEsFBgAAAAAEAAQA8wAAAJcFAAAAAA==&#10;">
                      <v:textbox>
                        <w:txbxContent>
                          <w:p w14:paraId="28CB5AFC" w14:textId="77777777" w:rsidR="00661F09" w:rsidRDefault="00661F09" w:rsidP="00654C4B">
                            <w:pPr>
                              <w:jc w:val="center"/>
                              <w:rPr>
                                <w:sz w:val="16"/>
                                <w:szCs w:val="16"/>
                                <w:u w:val="single"/>
                              </w:rPr>
                            </w:pPr>
                            <w:r>
                              <w:rPr>
                                <w:sz w:val="16"/>
                                <w:szCs w:val="16"/>
                                <w:u w:val="single"/>
                              </w:rPr>
                              <w:t>MERO PAVADUOTOJAS</w:t>
                            </w:r>
                          </w:p>
                        </w:txbxContent>
                      </v:textbox>
                    </v:rect>
                  </w:pict>
                </mc:Fallback>
              </mc:AlternateContent>
            </w:r>
          </w:p>
          <w:p w14:paraId="71E0E76D" w14:textId="43080A45"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4294967295" distB="4294967295" distL="114300" distR="114300" simplePos="0" relativeHeight="251677696" behindDoc="0" locked="0" layoutInCell="1" allowOverlap="1" wp14:anchorId="157A9733" wp14:editId="0998B944">
                      <wp:simplePos x="0" y="0"/>
                      <wp:positionH relativeFrom="column">
                        <wp:posOffset>2522855</wp:posOffset>
                      </wp:positionH>
                      <wp:positionV relativeFrom="paragraph">
                        <wp:posOffset>138429</wp:posOffset>
                      </wp:positionV>
                      <wp:extent cx="685800" cy="0"/>
                      <wp:effectExtent l="38100" t="76200" r="0" b="95250"/>
                      <wp:wrapNone/>
                      <wp:docPr id="83" name="Tiesioji jungtis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B77FC" id="Tiesioji jungtis 83" o:spid="_x0000_s1026" style="position:absolute;flip:x;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65pt,10.9pt" to="252.6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UK7OwIAAGEEAAAOAAAAZHJzL2Uyb0RvYy54bWysVE2P2jAQvVfqf7B8hyQs0BARVhWB9rBt&#10;kZb+AGM7ibeObdmGgKr+9x2bj91tL1VVDmbsmXl+M/Oc+f2xk+jArRNalTgbphhxRTUTqinx9+16&#10;kGPkPFGMSK14iU/c4fvF+3fz3hR8pFstGbcIQJQrelPi1ntTJImjLe+IG2rDFThrbTviYWubhFnS&#10;A3onk1GaTpNeW2asptw5OK3OTryI+HXNqf9W1457JEsM3HxcbVx3YU0Wc1I0lphW0AsN8g8sOiIU&#10;XHqDqognaG/FH1CdoFY7Xfsh1V2i61pQHmuAarL0t2oeW2J4rAWa48ytTe7/wdKvh41FgpU4v8NI&#10;kQ5mtBUcxvkk0NNeNV44BC7oU29cAeFLtbGhUnpUj+ZB0x8OKb1siWp45Ls9GcDIQkbyJiVsnIHb&#10;dv0XzSCG7L2OTTvWtkO1FOZzSAzg0Bh0jFM63abEjx5ROJzmkzyFWdKrKyFFQAh5xjr/iesOBaPE&#10;UqjQP1KQw4PzgdFLSDhWei2kjBqQCvUlnk1Gk5jgtBQsOEOYs81uKS06kKCi+Ivlged1mNV7xSJY&#10;ywlbXWxPhAQb+dgXbwV0SnIcbus4w0hyeDjBOtOTKtwItQLhi3UW0s9ZOlvlq3w8GI+mq8E4rarB&#10;x/VyPJiusw+T6q5aLqvsVyCfjYtWMMZV4H8VdTb+O9FcntdZjjdZ3xqVvEWPHQWy1/9IOo49TPqs&#10;mZ1mp40N1QUFgI5j8OXNhYfyeh+jXr4Mi2cAAAD//wMAUEsDBBQABgAIAAAAIQDt/qW/3wAAAAkB&#10;AAAPAAAAZHJzL2Rvd25yZXYueG1sTI/LTsMwEEX3SPyDNUjsqJOWUBriVAiBxAqVtkJi58ZDEhqP&#10;g+02ga9nEAtYzp2j+yiWo+3EEX1oHSlIJwkIpMqZlmoF283DxTWIEDUZ3TlCBZ8YYFmenhQ6N26g&#10;ZzyuYy3YhEKuFTQx9rmUoWrQ6jBxPRL/3py3OvLpa2m8HtjcdnKaJFfS6pY4odE93jVY7dcHq2Cx&#10;GTK38vuXy7T9eP26f4/941NU6vxsvL0BEXGMfzD81OfqUHKnnTuQCaJTMFvMZ4wqmKY8gYEsyVjY&#10;/QqyLOT/BeU3AAAA//8DAFBLAQItABQABgAIAAAAIQC2gziS/gAAAOEBAAATAAAAAAAAAAAAAAAA&#10;AAAAAABbQ29udGVudF9UeXBlc10ueG1sUEsBAi0AFAAGAAgAAAAhADj9If/WAAAAlAEAAAsAAAAA&#10;AAAAAAAAAAAALwEAAF9yZWxzLy5yZWxzUEsBAi0AFAAGAAgAAAAhAIDtQrs7AgAAYQQAAA4AAAAA&#10;AAAAAAAAAAAALgIAAGRycy9lMm9Eb2MueG1sUEsBAi0AFAAGAAgAAAAhAO3+pb/fAAAACQEAAA8A&#10;AAAAAAAAAAAAAAAAlQQAAGRycy9kb3ducmV2LnhtbFBLBQYAAAAABAAEAPMAAAChBQAAAAA=&#10;">
                      <v:stroke endarrow="block"/>
                    </v:line>
                  </w:pict>
                </mc:Fallback>
              </mc:AlternateContent>
            </w:r>
            <w:r w:rsidRPr="00654C4B">
              <w:rPr>
                <w:noProof/>
                <w:lang w:val="lt-LT" w:eastAsia="lt-LT"/>
              </w:rPr>
              <mc:AlternateContent>
                <mc:Choice Requires="wps">
                  <w:drawing>
                    <wp:anchor distT="4294967295" distB="4294967295" distL="114300" distR="114300" simplePos="0" relativeHeight="251678720" behindDoc="0" locked="0" layoutInCell="1" allowOverlap="1" wp14:anchorId="1B074C38" wp14:editId="63B4477B">
                      <wp:simplePos x="0" y="0"/>
                      <wp:positionH relativeFrom="column">
                        <wp:posOffset>5561330</wp:posOffset>
                      </wp:positionH>
                      <wp:positionV relativeFrom="paragraph">
                        <wp:posOffset>20954</wp:posOffset>
                      </wp:positionV>
                      <wp:extent cx="229235" cy="0"/>
                      <wp:effectExtent l="38100" t="76200" r="0" b="95250"/>
                      <wp:wrapNone/>
                      <wp:docPr id="82" name="Tiesioji jungtis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9935C" id="Tiesioji jungtis 82" o:spid="_x0000_s1026" style="position:absolute;flip:x;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9pt,1.65pt" to="455.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BLWOwIAAGEEAAAOAAAAZHJzL2Uyb0RvYy54bWysVE2P2jAQvVfqf7B8h5BsoBARVlUC7WHb&#10;Ii39AcZ2iLeObdmGgKr+9x2bj91tL1VVDmbsmXl+M/Oc+f2xk+jArRNalTgdjjDiimom1K7E3zer&#10;wRQj54liRGrFS3ziDt8v3r+b96bgmW61ZNwiAFGu6E2JW+9NkSSOtrwjbqgNV+BstO2Ih63dJcyS&#10;HtA7mWSj0STptWXGasqdg9P67MSLiN80nPpvTeO4R7LEwM3H1cZ1G9ZkMSfFzhLTCnqhQf6BRUeE&#10;gktvUDXxBO2t+AOqE9Rqpxs/pLpLdNMIymMNUE06+q2ax5YYHmuB5jhza5P7f7D062FtkWAlnmYY&#10;KdLBjDaCwzifBHraq50XDoEL+tQbV0B4pdY2VEqP6tE8aPrDIaWrlqgdj3w3JwMYachI3qSEjTNw&#10;27b/ohnEkL3XsWnHxnaokcJ8DokBHBqDjnFKp9uU+NEjCodZNsvuxhjRqyshRUAIecY6/4nrDgWj&#10;xFKo0D9SkMOD84HRS0g4VnolpIwakAr1JZ6Ns3FMcFoKFpwhzNndtpIWHUhQUfzF8sDzOszqvWIR&#10;rOWELS+2J0KCjXzsi7cCOiU5Drd1nGEkOTycYJ3pSRVuhFqB8MU6C+nnbDRbTpfTfJBnk+UgH9X1&#10;4OOqygeTVfphXN/VVVWnvwL5NC9awRhXgf9V1Gn+d6K5PK+zHG+yvjUqeYseOwpkr/+RdBx7mPRZ&#10;M1vNTmsbqgsKAB3H4MubCw/l9T5GvXwZFs8AAAD//wMAUEsDBBQABgAIAAAAIQCnC6yd3gAAAAcB&#10;AAAPAAAAZHJzL2Rvd25yZXYueG1sTM7BTsMwEATQOxL/YC0SN+qEUtqEOBVCIHFCpa2QuLnxkoTG&#10;62Bvm8DXY7jAcTSr2VcsR9uJI/rQOlKQThIQSJUzLdUKtpuHiwWIwJqM7hyhgk8MsCxPTwqdGzfQ&#10;Mx7XXIs4QiHXChrmPpcyVA1aHSauR4rdm/NWc4y+lsbrIY7bTl4mybW0uqX4odE93jVY7dcHqyDb&#10;DDO38vuXq7T9eP26f+f+8YmVOj8bb29AMI78dww//EiHMpp27kAmiE7BYj6LdFYwnYKIfZamGYjd&#10;b5ZlIf/7y28AAAD//wMAUEsBAi0AFAAGAAgAAAAhALaDOJL+AAAA4QEAABMAAAAAAAAAAAAAAAAA&#10;AAAAAFtDb250ZW50X1R5cGVzXS54bWxQSwECLQAUAAYACAAAACEAOP0h/9YAAACUAQAACwAAAAAA&#10;AAAAAAAAAAAvAQAAX3JlbHMvLnJlbHNQSwECLQAUAAYACAAAACEAusQS1jsCAABhBAAADgAAAAAA&#10;AAAAAAAAAAAuAgAAZHJzL2Uyb0RvYy54bWxQSwECLQAUAAYACAAAACEApwusnd4AAAAHAQAADwAA&#10;AAAAAAAAAAAAAACVBAAAZHJzL2Rvd25yZXYueG1sUEsFBgAAAAAEAAQA8wAAAKAFAAAAAA==&#10;">
                      <v:stroke endarrow="block"/>
                    </v:line>
                  </w:pict>
                </mc:Fallback>
              </mc:AlternateContent>
            </w:r>
          </w:p>
          <w:p w14:paraId="5C1B3FC0" w14:textId="77777777" w:rsidR="00654C4B" w:rsidRPr="00654C4B" w:rsidRDefault="00654C4B" w:rsidP="00654C4B">
            <w:pPr>
              <w:ind w:left="180"/>
              <w:jc w:val="both"/>
              <w:rPr>
                <w:rFonts w:ascii="Times New Roman" w:hAnsi="Times New Roman"/>
                <w:b/>
                <w:szCs w:val="24"/>
                <w:lang w:val="lt-LT"/>
              </w:rPr>
            </w:pPr>
          </w:p>
          <w:p w14:paraId="1C698C08" w14:textId="140B0C10"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79744" behindDoc="0" locked="0" layoutInCell="1" allowOverlap="1" wp14:anchorId="0203C385" wp14:editId="50CAEDA1">
                      <wp:simplePos x="0" y="0"/>
                      <wp:positionH relativeFrom="column">
                        <wp:posOffset>4343400</wp:posOffset>
                      </wp:positionH>
                      <wp:positionV relativeFrom="paragraph">
                        <wp:posOffset>46990</wp:posOffset>
                      </wp:positionV>
                      <wp:extent cx="1217930" cy="376555"/>
                      <wp:effectExtent l="0" t="0" r="20320" b="23495"/>
                      <wp:wrapNone/>
                      <wp:docPr id="81" name="Stačiakampis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7930" cy="376555"/>
                              </a:xfrm>
                              <a:prstGeom prst="rect">
                                <a:avLst/>
                              </a:prstGeom>
                              <a:solidFill>
                                <a:srgbClr val="FFFFFF"/>
                              </a:solidFill>
                              <a:ln w="9525">
                                <a:solidFill>
                                  <a:srgbClr val="000000"/>
                                </a:solidFill>
                                <a:miter lim="800000"/>
                                <a:headEnd/>
                                <a:tailEnd/>
                              </a:ln>
                            </wps:spPr>
                            <wps:txbx>
                              <w:txbxContent>
                                <w:p w14:paraId="1C6E3683" w14:textId="77777777" w:rsidR="00661F09" w:rsidRDefault="00661F09" w:rsidP="00654C4B">
                                  <w:pPr>
                                    <w:jc w:val="center"/>
                                    <w:rPr>
                                      <w:sz w:val="16"/>
                                      <w:szCs w:val="16"/>
                                      <w:u w:val="single"/>
                                    </w:rPr>
                                  </w:pPr>
                                  <w:r>
                                    <w:rPr>
                                      <w:sz w:val="16"/>
                                      <w:szCs w:val="16"/>
                                      <w:u w:val="single"/>
                                    </w:rPr>
                                    <w:t>DARBO GRUPĖS IR KOMISIJOS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3C385" id="Stačiakampis 81" o:spid="_x0000_s1032" style="position:absolute;left:0;text-align:left;margin-left:342pt;margin-top:3.7pt;width:95.9pt;height:2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ZfMgIAAFQEAAAOAAAAZHJzL2Uyb0RvYy54bWysVF1u2zAMfh+wOwh6Xx2nddoacYoiXYYB&#10;3Vag2wEYWbaF6m+UEqe7w261g42Wkyzd9jTMD4IoUp/I7yM9v9kZzbYSg3K24vnZhDNphauVbSv+&#10;5fPqzRVnIYKtQTsrK/4sA79ZvH41730pp65zupbICMSGsvcV72L0ZZYF0UkD4cx5acnZODQQycQ2&#10;qxF6Qjc6m04ms6x3WHt0QoZAp3ejky8SftNIET81TZCR6YpTbjGtmNb1sGaLOZQtgu+U2KcB/5CF&#10;AWXp0SPUHURgG1R/QBkl0AXXxDPhTOaaRgmZaqBq8slv1Tx24GWqhcgJ/khT+H+w4uP2AZmqK36V&#10;c2bBkEaPEX58V/AExqvA6JxI6n0oKfbRP+BQZvD3TjwFZt2yA9vKW0TXdxJqSi3FZy8uDEagq2zd&#10;f3A1PQGb6BJfuwbNAEhMsF2S5fkoi9xFJugwn+aX1+ekniDf+eWsKIohpQzKw22PIb6TzrBhU3Ek&#10;2RM6bO9DHEMPISl7p1W9UlonA9v1UiPbArXIKn179HAapi3rK35dTIuE/MIXTiEm6fsbhFGRel0r&#10;Q2Qfg6AcaHtr69SJEZQe91SdtlTkgbpRgrhb75Jas4Moa1c/E7HoxtamUaRN5/AbZz21dcXD1w2g&#10;5Ey/tyTOdX5xMcxBMi6KyykZeOpZn3rACoKqeORs3C7jODsbj6rt6KU8sWHdLQnaqMT1kPGY1T59&#10;at2k1n7Mhtk4tVPUr5/B4icAAAD//wMAUEsDBBQABgAIAAAAIQDnCpyS3QAAAAgBAAAPAAAAZHJz&#10;L2Rvd25yZXYueG1sTI9BT4NAEIXvJv6HzZh4s4u1AlKWxmhq4rGlF28LOwWUnSXs0qK/3ulJj5Nv&#10;8t738s1se3HC0XeOFNwvIhBItTMdNQoO5fYuBeGDJqN7R6jgGz1siuurXGfGnWmHp31oBIeQz7SC&#10;NoQhk9LXLVrtF25AYnZ0o9WBz7GRZtRnDre9XEZRLK3uiBtaPeBLi/XXfrIKqm550D+78i2yT9uH&#10;8D6Xn9PHq1K3N/PzGkTAOfw9w0Wf1aFgp8pNZLzoFcTpircEBckKBPM0eeQpFYM4AVnk8v+A4hcA&#10;AP//AwBQSwECLQAUAAYACAAAACEAtoM4kv4AAADhAQAAEwAAAAAAAAAAAAAAAAAAAAAAW0NvbnRl&#10;bnRfVHlwZXNdLnhtbFBLAQItABQABgAIAAAAIQA4/SH/1gAAAJQBAAALAAAAAAAAAAAAAAAAAC8B&#10;AABfcmVscy8ucmVsc1BLAQItABQABgAIAAAAIQCGGIZfMgIAAFQEAAAOAAAAAAAAAAAAAAAAAC4C&#10;AABkcnMvZTJvRG9jLnhtbFBLAQItABQABgAIAAAAIQDnCpyS3QAAAAgBAAAPAAAAAAAAAAAAAAAA&#10;AIwEAABkcnMvZG93bnJldi54bWxQSwUGAAAAAAQABADzAAAAlgUAAAAA&#10;">
                      <v:textbox>
                        <w:txbxContent>
                          <w:p w14:paraId="1C6E3683" w14:textId="77777777" w:rsidR="00661F09" w:rsidRDefault="00661F09" w:rsidP="00654C4B">
                            <w:pPr>
                              <w:jc w:val="center"/>
                              <w:rPr>
                                <w:sz w:val="16"/>
                                <w:szCs w:val="16"/>
                                <w:u w:val="single"/>
                              </w:rPr>
                            </w:pPr>
                            <w:r>
                              <w:rPr>
                                <w:sz w:val="16"/>
                                <w:szCs w:val="16"/>
                                <w:u w:val="single"/>
                              </w:rPr>
                              <w:t>DARBO GRUPĖS IR KOMISIJOS</w:t>
                            </w:r>
                          </w:p>
                        </w:txbxContent>
                      </v:textbox>
                    </v:rect>
                  </w:pict>
                </mc:Fallback>
              </mc:AlternateContent>
            </w:r>
            <w:r w:rsidRPr="00654C4B">
              <w:rPr>
                <w:noProof/>
                <w:lang w:val="lt-LT" w:eastAsia="lt-LT"/>
              </w:rPr>
              <mc:AlternateContent>
                <mc:Choice Requires="wps">
                  <w:drawing>
                    <wp:anchor distT="4294967295" distB="4294967295" distL="114300" distR="114300" simplePos="0" relativeHeight="251680768" behindDoc="0" locked="0" layoutInCell="1" allowOverlap="1" wp14:anchorId="657085DD" wp14:editId="13CE2FA3">
                      <wp:simplePos x="0" y="0"/>
                      <wp:positionH relativeFrom="column">
                        <wp:posOffset>5561330</wp:posOffset>
                      </wp:positionH>
                      <wp:positionV relativeFrom="paragraph">
                        <wp:posOffset>173989</wp:posOffset>
                      </wp:positionV>
                      <wp:extent cx="372110" cy="0"/>
                      <wp:effectExtent l="38100" t="76200" r="0" b="95250"/>
                      <wp:wrapNone/>
                      <wp:docPr id="80" name="Tiesioji jungtis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211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B2CB2" id="Tiesioji jungtis 80" o:spid="_x0000_s1026" style="position:absolute;flip:x;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9pt,13.7pt" to="467.2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5NOgIAAGEEAAAOAAAAZHJzL2Uyb0RvYy54bWysVE2P2jAQvVfqf7B8hyQssBARVlUC7WHb&#10;Ii39AcZ2Em8d27INAVX97x2bj91tL1VVDmbsmXl+82acxcOxk+jArRNaFTgbphhxRTUTqinwt+16&#10;MMPIeaIYkVrxAp+4ww/L9+8Wvcn5SLdaMm4RgCiX96bArfcmTxJHW94RN9SGK3DW2nbEw9Y2CbOk&#10;B/ROJqM0nSa9tsxYTblzcFqdnXgZ8euaU/+1rh33SBYYuPm42rjuwposFyRvLDGtoBca5B9YdEQo&#10;uPQGVRFP0N6KP6A6Qa12uvZDqrtE17WgPNYA1WTpb9U8tcTwWAuI48xNJvf/YOmXw8YiwQo8A3kU&#10;6aBHW8Ghnc8CPe9V44VD4AKdeuNyCC/VxoZK6VE9mUdNvzukdNkS1fDId3sygJGFjORNStg4A7ft&#10;+s+aQQzZex1FO9a2Q7UU5lNIDOAgDDrGLp1uXeJHjygc3t2PsgzI0qsrIXlACHnGOv+R6w4Fo8BS&#10;qKAfycnh0fnA6CUkHCu9FlLGGZAK9QWeT0aTmOC0FCw4Q5izza6UFh1ImKL4i+WB53WY1XvFIljL&#10;CVtdbE+EBBv5qIu3ApSSHIfbOs4wkhweTrDO9KQKN0KtQPhinQfpxzydr2ar2XgwHk1Xg3FaVYMP&#10;63I8mK6z+0l1V5Vllf0M5LNx3grGuAr8r0Odjf9uaC7P6zyOt7G+CZW8RY+KAtnrfyQd2x46fZ6Z&#10;nWanjQ3VhQmAOY7BlzcXHsrrfYx6+TIsfwEAAP//AwBQSwMEFAAGAAgAAAAhAOq4PiXgAAAACQEA&#10;AA8AAABkcnMvZG93bnJldi54bWxMj0FPwzAMhe9I/IfISNxYutGxrTSdEAKJExrbhMQta0xb1jgl&#10;ydbCr8eIA7vZz0/vfc6Xg23FEX1oHCkYjxIQSKUzDVUKtpvHqzmIEDUZ3TpCBV8YYFmcn+U6M66n&#10;FzyuYyU4hEKmFdQxdpmUoazR6jByHRLf3p23OvLqK2m87jnctnKSJDfS6oa4odYd3tdY7tcHq2Cx&#10;6adu5fev6bj5fPt++Ijd03NU6vJiuLsFEXGI/2b4xWd0KJhp5w5kgmgVzGdTRo8KJrMUBBsW1ykP&#10;uz9BFrk8/aD4AQAA//8DAFBLAQItABQABgAIAAAAIQC2gziS/gAAAOEBAAATAAAAAAAAAAAAAAAA&#10;AAAAAABbQ29udGVudF9UeXBlc10ueG1sUEsBAi0AFAAGAAgAAAAhADj9If/WAAAAlAEAAAsAAAAA&#10;AAAAAAAAAAAALwEAAF9yZWxzLy5yZWxzUEsBAi0AFAAGAAgAAAAhAItdbk06AgAAYQQAAA4AAAAA&#10;AAAAAAAAAAAALgIAAGRycy9lMm9Eb2MueG1sUEsBAi0AFAAGAAgAAAAhAOq4PiXgAAAACQEAAA8A&#10;AAAAAAAAAAAAAAAAlAQAAGRycy9kb3ducmV2LnhtbFBLBQYAAAAABAAEAPMAAAChBQAAAAA=&#10;">
                      <v:stroke endarrow="block"/>
                    </v:line>
                  </w:pict>
                </mc:Fallback>
              </mc:AlternateContent>
            </w:r>
          </w:p>
          <w:p w14:paraId="182DDC3C" w14:textId="77777777" w:rsidR="00654C4B" w:rsidRPr="00654C4B" w:rsidRDefault="00654C4B" w:rsidP="00654C4B">
            <w:pPr>
              <w:ind w:left="180"/>
              <w:jc w:val="both"/>
              <w:rPr>
                <w:rFonts w:ascii="Times New Roman" w:hAnsi="Times New Roman"/>
                <w:b/>
                <w:szCs w:val="24"/>
                <w:lang w:val="lt-LT"/>
              </w:rPr>
            </w:pPr>
          </w:p>
          <w:p w14:paraId="3266AEA8" w14:textId="77777777" w:rsidR="00654C4B" w:rsidRPr="00654C4B" w:rsidRDefault="00654C4B" w:rsidP="00654C4B">
            <w:pPr>
              <w:ind w:left="180"/>
              <w:jc w:val="both"/>
              <w:rPr>
                <w:rFonts w:ascii="Times New Roman" w:hAnsi="Times New Roman"/>
                <w:b/>
                <w:szCs w:val="24"/>
                <w:lang w:val="lt-LT"/>
              </w:rPr>
            </w:pPr>
          </w:p>
          <w:p w14:paraId="28473A1A" w14:textId="5C6D16E5"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81792" behindDoc="0" locked="0" layoutInCell="1" allowOverlap="1" wp14:anchorId="28CC6EDB" wp14:editId="2399C025">
                      <wp:simplePos x="0" y="0"/>
                      <wp:positionH relativeFrom="column">
                        <wp:posOffset>2844165</wp:posOffset>
                      </wp:positionH>
                      <wp:positionV relativeFrom="paragraph">
                        <wp:posOffset>51435</wp:posOffset>
                      </wp:positionV>
                      <wp:extent cx="1485900" cy="502285"/>
                      <wp:effectExtent l="0" t="0" r="19050" b="12065"/>
                      <wp:wrapNone/>
                      <wp:docPr id="79" name="Stačiakampi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502285"/>
                              </a:xfrm>
                              <a:prstGeom prst="rect">
                                <a:avLst/>
                              </a:prstGeom>
                              <a:solidFill>
                                <a:srgbClr val="FFFFFF"/>
                              </a:solidFill>
                              <a:ln w="9525">
                                <a:solidFill>
                                  <a:srgbClr val="000000"/>
                                </a:solidFill>
                                <a:miter lim="800000"/>
                                <a:headEnd/>
                                <a:tailEnd/>
                              </a:ln>
                            </wps:spPr>
                            <wps:txbx>
                              <w:txbxContent>
                                <w:p w14:paraId="6E7A274A" w14:textId="77777777" w:rsidR="00661F09" w:rsidRDefault="00661F09" w:rsidP="00654C4B">
                                  <w:pPr>
                                    <w:jc w:val="center"/>
                                    <w:rPr>
                                      <w:sz w:val="16"/>
                                      <w:szCs w:val="16"/>
                                      <w:u w:val="single"/>
                                    </w:rPr>
                                  </w:pPr>
                                  <w:r>
                                    <w:rPr>
                                      <w:sz w:val="16"/>
                                      <w:szCs w:val="16"/>
                                      <w:u w:val="single"/>
                                    </w:rPr>
                                    <w:t xml:space="preserve">ADMINISTRACIJOS </w:t>
                                  </w:r>
                                </w:p>
                                <w:p w14:paraId="4B2E0593" w14:textId="5F4229A8" w:rsidR="00661F09" w:rsidRDefault="00661F09" w:rsidP="00FE13DE">
                                  <w:pPr>
                                    <w:spacing w:before="120"/>
                                    <w:jc w:val="center"/>
                                    <w:rPr>
                                      <w:sz w:val="16"/>
                                      <w:szCs w:val="16"/>
                                      <w:u w:val="single"/>
                                    </w:rPr>
                                  </w:pPr>
                                  <w:r>
                                    <w:rPr>
                                      <w:sz w:val="16"/>
                                      <w:szCs w:val="16"/>
                                      <w:u w:val="single"/>
                                    </w:rPr>
                                    <w:t>DIREKTORIUS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C6EDB" id="Stačiakampis 79" o:spid="_x0000_s1033" style="position:absolute;left:0;text-align:left;margin-left:223.95pt;margin-top:4.05pt;width:117pt;height:39.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KG0MgIAAFQEAAAOAAAAZHJzL2Uyb0RvYy54bWysVF1uEzEQfkfiDpbf6W6ihCarbKoqpQip&#10;QKXAASZeb9aq/xg72ZQ7cCsOxtibpinwhNgHy+MZfzP+vpldXB2MZnuJQTlb89FFyZm0wjXKbmv+&#10;9cvtmxlnIYJtQDsra/4oA79avn616H0lx65zupHICMSGqvc172L0VVEE0UkD4cJ5acnZOjQQycRt&#10;0SD0hG50MS7Lt0XvsPHohAyBTm8GJ19m/LaVIn5u2yAj0zWn2mJeMa+btBbLBVRbBN8pcSwD/qEK&#10;A8pS0hPUDURgO1R/QBkl0AXXxgvhTOHaVgmZ30CvGZW/vWbdgZf5LURO8Ceawv+DFZ/298hUU/PL&#10;OWcWDGm0jvDzh4IHMF4FRudEUu9DRbFrf4/pmcHfOfEQmHWrDuxWXiO6vpPQUGmjFF+8uJCMQFfZ&#10;pv/oGkoBu+gyX4cWTQIkJtghy/J4kkUeIhN0OJrMpvOS1BPkm5bj8WyaU0D1dNtjiO+lMyxtao4k&#10;e0aH/V2IqRqonkJy9U6r5lZpnQ3cblYa2R6oRW7zd0QP52Hasr7m8+l4mpFf+MI5RJm/v0EYFanX&#10;tTI1n52CoEq0vbNN7sQISg97KlnbI4+JukGCeNgcBrVSgkTrxjWPRCy6obVpFGnTOfzOWU9tXfPw&#10;bQcoOdMfLIkzH00maQ6yMZlejsnAc8/m3ANWEFTNI2fDdhWH2dl5VNuOMo0yG9Zdk6Ctylw/V3Us&#10;n1o3S3AcszQb53aOev4ZLH8BAAD//wMAUEsDBBQABgAIAAAAIQAnQQa23QAAAAgBAAAPAAAAZHJz&#10;L2Rvd25yZXYueG1sTI9BT4NAEIXvJv6HzZh4swvYtJSyNEZTE48tvXgb2BGo7C5hlxb99Y4nPX55&#10;L2++yXez6cWFRt85qyBeRCDI1k53tlFwKvcPKQgf0GrsnSUFX+RhV9ze5Jhpd7UHuhxDI3jE+gwV&#10;tCEMmZS+bsmgX7iBLGcfbjQYGMdG6hGvPG56mUTRShrsLF9ocaDnlurP42QUVF1ywu9D+RqZzf4x&#10;vM3leXp/Uer+bn7aggg0h78y/OqzOhTsVLnJai96BcvlesNVBWkMgvNVGjNXzOsEZJHL/w8UPwAA&#10;AP//AwBQSwECLQAUAAYACAAAACEAtoM4kv4AAADhAQAAEwAAAAAAAAAAAAAAAAAAAAAAW0NvbnRl&#10;bnRfVHlwZXNdLnhtbFBLAQItABQABgAIAAAAIQA4/SH/1gAAAJQBAAALAAAAAAAAAAAAAAAAAC8B&#10;AABfcmVscy8ucmVsc1BLAQItABQABgAIAAAAIQAGUKG0MgIAAFQEAAAOAAAAAAAAAAAAAAAAAC4C&#10;AABkcnMvZTJvRG9jLnhtbFBLAQItABQABgAIAAAAIQAnQQa23QAAAAgBAAAPAAAAAAAAAAAAAAAA&#10;AIwEAABkcnMvZG93bnJldi54bWxQSwUGAAAAAAQABADzAAAAlgUAAAAA&#10;">
                      <v:textbox>
                        <w:txbxContent>
                          <w:p w14:paraId="6E7A274A" w14:textId="77777777" w:rsidR="00661F09" w:rsidRDefault="00661F09" w:rsidP="00654C4B">
                            <w:pPr>
                              <w:jc w:val="center"/>
                              <w:rPr>
                                <w:sz w:val="16"/>
                                <w:szCs w:val="16"/>
                                <w:u w:val="single"/>
                              </w:rPr>
                            </w:pPr>
                            <w:r>
                              <w:rPr>
                                <w:sz w:val="16"/>
                                <w:szCs w:val="16"/>
                                <w:u w:val="single"/>
                              </w:rPr>
                              <w:t xml:space="preserve">ADMINISTRACIJOS </w:t>
                            </w:r>
                          </w:p>
                          <w:p w14:paraId="4B2E0593" w14:textId="5F4229A8" w:rsidR="00661F09" w:rsidRDefault="00661F09" w:rsidP="00FE13DE">
                            <w:pPr>
                              <w:spacing w:before="120"/>
                              <w:jc w:val="center"/>
                              <w:rPr>
                                <w:sz w:val="16"/>
                                <w:szCs w:val="16"/>
                                <w:u w:val="single"/>
                              </w:rPr>
                            </w:pPr>
                            <w:r>
                              <w:rPr>
                                <w:sz w:val="16"/>
                                <w:szCs w:val="16"/>
                                <w:u w:val="single"/>
                              </w:rPr>
                              <w:t>DIREKTORIUS</w:t>
                            </w:r>
                          </w:p>
                        </w:txbxContent>
                      </v:textbox>
                    </v:rect>
                  </w:pict>
                </mc:Fallback>
              </mc:AlternateContent>
            </w:r>
            <w:r w:rsidRPr="00654C4B">
              <w:rPr>
                <w:noProof/>
                <w:lang w:val="lt-LT" w:eastAsia="lt-LT"/>
              </w:rPr>
              <mc:AlternateContent>
                <mc:Choice Requires="wps">
                  <w:drawing>
                    <wp:anchor distT="4294967295" distB="4294967295" distL="114300" distR="114300" simplePos="0" relativeHeight="251682816" behindDoc="0" locked="0" layoutInCell="1" allowOverlap="1" wp14:anchorId="45C58826" wp14:editId="2DDF3BB4">
                      <wp:simplePos x="0" y="0"/>
                      <wp:positionH relativeFrom="column">
                        <wp:posOffset>4330065</wp:posOffset>
                      </wp:positionH>
                      <wp:positionV relativeFrom="paragraph">
                        <wp:posOffset>52069</wp:posOffset>
                      </wp:positionV>
                      <wp:extent cx="1049655" cy="0"/>
                      <wp:effectExtent l="0" t="0" r="17145" b="19050"/>
                      <wp:wrapNone/>
                      <wp:docPr id="78" name="Tiesioji jungtis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605C3" id="Tiesioji jungtis 78" o:spid="_x0000_s1026" style="position:absolute;flip:x;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0.95pt,4.1pt" to="423.6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x3iJQIAAEAEAAAOAAAAZHJzL2Uyb0RvYy54bWysU02P2yAQvVfqf0DcE9upk02sOKsqTtrD&#10;to206Q8ggG22GBCQOFHV/96BfDTbXqqqPuCBmXm8mXnMH4+dRAdundCqxNkwxYgrqplQTYm/bteD&#10;KUbOE8WI1IqX+MQdfly8fTPvTcFHutWScYsARLmiNyVuvTdFkjja8o64oTZcgbPWtiMetrZJmCU9&#10;oHcyGaXpJOm1ZcZqyp2D0+rsxIuIX9ec+i917bhHssTAzcfVxnUX1mQxJ0VjiWkFvdAg/8CiI0LB&#10;pTeoiniC9lb8AdUJarXTtR9S3SW6rgXlsQaoJkt/q+a5JYbHWqA5ztza5P4fLP182FgkWIkfYFKK&#10;dDCjreAwzheBXvaq8cIhcEGfeuMKCF+qjQ2V0qN6Nk+afnNI6WVLVMMj3+3JAEYWMpJXKWHjDNy2&#10;6z9pBjFk73Vs2rG2HaqlMB9DYgCHxqBjnNLpNiV+9IjCYZbms8l4jBG9+hJSBIiQaKzzH7juUDBK&#10;LIUKDSQFOTw5Hyj9CgnHSq+FlFEEUqG+xLPxaBwTnJaCBWcIc7bZLaVFBxJkFL9YH3juw6zeKxbB&#10;Wk7Y6mJ7IuTZhsulCnhQCtC5WGedfJ+ls9V0Nc0H+WiyGuRpVQ3er5f5YLLOHsbVu2q5rLIfgVqW&#10;F61gjKvA7qrZLP87TVxez1ltN9Xe2pC8Ro/9ArLXfyQdpxoGeZbETrPTxl6nDTKNwZcnFd7B/R7s&#10;+4e/+AkAAP//AwBQSwMEFAAGAAgAAAAhAHU6eQXbAAAABwEAAA8AAABkcnMvZG93bnJldi54bWxM&#10;jsFOwzAQRO9I/IO1SNyo04BKmsapKgRckJBaQs9OvCQR9jqK3TT8PQsXuM1oRjOv2M7OignH0HtS&#10;sFwkIJAab3pqFVRvTzcZiBA1GW09oYIvDLAtLy8KnRt/pj1Oh9gKHqGQawVdjEMuZWg6dDos/IDE&#10;2YcfnY5sx1aaUZ953FmZJslKOt0TP3R6wIcOm8/DySnYHV8eb1+n2nlr1m31blyVPKdKXV/Nuw2I&#10;iHP8K8MPPqNDyUy1P5EJwipYZcs1VxVkKQjOs7t7FvWvl2Uh//OX3wAAAP//AwBQSwECLQAUAAYA&#10;CAAAACEAtoM4kv4AAADhAQAAEwAAAAAAAAAAAAAAAAAAAAAAW0NvbnRlbnRfVHlwZXNdLnhtbFBL&#10;AQItABQABgAIAAAAIQA4/SH/1gAAAJQBAAALAAAAAAAAAAAAAAAAAC8BAABfcmVscy8ucmVsc1BL&#10;AQItABQABgAIAAAAIQC13x3iJQIAAEAEAAAOAAAAAAAAAAAAAAAAAC4CAABkcnMvZTJvRG9jLnht&#10;bFBLAQItABQABgAIAAAAIQB1OnkF2wAAAAcBAAAPAAAAAAAAAAAAAAAAAH8EAABkcnMvZG93bnJl&#10;di54bWxQSwUGAAAAAAQABADzAAAAhwUAAAAA&#10;"/>
                  </w:pict>
                </mc:Fallback>
              </mc:AlternateContent>
            </w:r>
            <w:r w:rsidRPr="00654C4B">
              <w:rPr>
                <w:noProof/>
                <w:lang w:val="lt-LT" w:eastAsia="lt-LT"/>
              </w:rPr>
              <mc:AlternateContent>
                <mc:Choice Requires="wps">
                  <w:drawing>
                    <wp:anchor distT="0" distB="0" distL="114299" distR="114299" simplePos="0" relativeHeight="251683840" behindDoc="0" locked="0" layoutInCell="1" allowOverlap="1" wp14:anchorId="4604E34F" wp14:editId="0BF88358">
                      <wp:simplePos x="0" y="0"/>
                      <wp:positionH relativeFrom="column">
                        <wp:posOffset>5379719</wp:posOffset>
                      </wp:positionH>
                      <wp:positionV relativeFrom="paragraph">
                        <wp:posOffset>51435</wp:posOffset>
                      </wp:positionV>
                      <wp:extent cx="0" cy="292735"/>
                      <wp:effectExtent l="0" t="0" r="19050" b="31115"/>
                      <wp:wrapNone/>
                      <wp:docPr id="77" name="Tiesioji jungtis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1ACCD" id="Tiesioji jungtis 77" o:spid="_x0000_s1026" style="position:absolute;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3.6pt,4.05pt" to="423.6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YaAHQIAADUEAAAOAAAAZHJzL2Uyb0RvYy54bWysU02P2jAQvVfqf7B8h3wsLBARVhWBXrZd&#10;pKU/wNgO8daxLdsQUNX/3rEJaGkvVdUcnPHM+PnNzPP86dRKdOTWCa1KnA1TjLiimgm1L/G37Xow&#10;xch5ohiRWvESn7nDT4uPH+adKXiuGy0ZtwhAlCs6U+LGe1MkiaMNb4kbasMVBGttW+Jha/cJs6QD&#10;9FYmeZo+Jp22zFhNuXPgrS5BvIj4dc2pf6lrxz2SJQZuPq42rruwJos5KfaWmEbQngb5BxYtEQou&#10;vUFVxBN0sOIPqFZQq52u/ZDqNtF1LSiPNUA1WfpbNa8NMTzWAs1x5tYm9/9g6dfjxiLBSjyZYKRI&#10;CzPaCg7jfBPo7aD2XjgEIehTZ1wB6Uu1saFSelKv5lnT7w4pvWyI2vPId3s2gJGFE8ndkbBxBm7b&#10;dV80gxxy8Do27VTbNkBCO9ApzuZ8mw0/eUQvTgrefJZPHsYRnBTXc8Y6/5nrFgWjxFKo0DVSkOOz&#10;84EHKa4pwa30WkgZJy8V6ko8G+fjeMBpKVgIhjRn97ultOhIgnbi1997l2b1QbEI1nDCVr3tiZAX&#10;Gy6XKuBBJUCnty7i+DFLZ6vpajoajPLH1WCUVtXg03o5Gjyus8m4eqiWyyr7Gahlo6IRjHEV2F2F&#10;mo3+Tgj9k7lI7CbVWxuSe/TYLyB7/UfScZRhehcd7DQ7b+x1xKDNmNy/oyD+93uw37/2xS8AAAD/&#10;/wMAUEsDBBQABgAIAAAAIQCTV6UY3AAAAAgBAAAPAAAAZHJzL2Rvd25yZXYueG1sTI/BTsMwEETv&#10;SPyDtUhcqtZpKKUKcSoE5MalBcR1Gy9JRLxOY7cNfD2LOMBtRzOafZOvR9epIw2h9WxgPktAEVfe&#10;tlwbeHkupytQISJb7DyTgU8KsC7Oz3LMrD/xho7bWCsp4ZChgSbGPtM6VA05DDPfE4v37geHUeRQ&#10;azvgScpdp9MkWWqHLcuHBnu6b6j62B6cgVC+0r78mlST5O2q9pTuH54e0ZjLi/HuFlSkMf6F4Qdf&#10;0KEQpp0/sA2qM7Ba3KQSlWMOSvxfvTNwvUhBF7n+P6D4BgAA//8DAFBLAQItABQABgAIAAAAIQC2&#10;gziS/gAAAOEBAAATAAAAAAAAAAAAAAAAAAAAAABbQ29udGVudF9UeXBlc10ueG1sUEsBAi0AFAAG&#10;AAgAAAAhADj9If/WAAAAlAEAAAsAAAAAAAAAAAAAAAAALwEAAF9yZWxzLy5yZWxzUEsBAi0AFAAG&#10;AAgAAAAhAHUdhoAdAgAANQQAAA4AAAAAAAAAAAAAAAAALgIAAGRycy9lMm9Eb2MueG1sUEsBAi0A&#10;FAAGAAgAAAAhAJNXpRjcAAAACAEAAA8AAAAAAAAAAAAAAAAAdwQAAGRycy9kb3ducmV2LnhtbFBL&#10;BQYAAAAABAAEAPMAAACABQAAAAA=&#10;"/>
                  </w:pict>
                </mc:Fallback>
              </mc:AlternateContent>
            </w:r>
          </w:p>
          <w:p w14:paraId="4F8CAD78" w14:textId="68A5ED26"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299" distR="114299" simplePos="0" relativeHeight="251684864" behindDoc="0" locked="0" layoutInCell="1" allowOverlap="1" wp14:anchorId="44912ECE" wp14:editId="3C56CA91">
                      <wp:simplePos x="0" y="0"/>
                      <wp:positionH relativeFrom="column">
                        <wp:posOffset>1363979</wp:posOffset>
                      </wp:positionH>
                      <wp:positionV relativeFrom="paragraph">
                        <wp:posOffset>92710</wp:posOffset>
                      </wp:positionV>
                      <wp:extent cx="0" cy="257175"/>
                      <wp:effectExtent l="76200" t="0" r="57150" b="47625"/>
                      <wp:wrapNone/>
                      <wp:docPr id="76" name="Tiesioji jungtis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B6A16FC" id="Tiesioji jungtis 76" o:spid="_x0000_s1026" style="position:absolute;flip:x;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07.4pt,7.3pt" to="107.4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nSIOAIAAGEEAAAOAAAAZHJzL2Uyb0RvYy54bWysVE2P2yAQvVfqf0DcE9tpPq04qypO2sO2&#10;jbTpDyCAbbYYEJA4UdX/3gFns017qarmQAaYefPmzeDlw7mV6MStE1oVOBumGHFFNROqLvDX/XYw&#10;x8h5ohiRWvECX7jDD6u3b5adyflIN1oybhGAKJd3psCN9yZPEkcb3hI31IYruKy0bYmHra0TZkkH&#10;6K1MRmk6TTptmbGacufgtOwv8SriVxWn/ktVOe6RLDBw83G1cT2ENVktSV5bYhpBrzTIP7BoiVCQ&#10;9AZVEk/Q0Yo/oFpBrXa68kOq20RXlaA81gDVZOlv1Tw1xPBYC4jjzE0m9/9g6efTziLBCjybYqRI&#10;Cz3aCw7tfBbo+ahqLxyCK9CpMy4H97Xa2VApPasn86jpN4eUXjdE1Tzy3V8MYGQhIrkLCRtnINuh&#10;+6QZ+JCj11G0c2VbVElhPobAAA7CoHPs0uXWJX72iPaHFE5Hk1k2m8Q0JA8IIc5Y5z9w3aJgFFgK&#10;FfQjOTk9Oh8YvbqEY6W3Qso4A1KhrsCLyWgSA5yWgoXL4OZsfVhLi04kTFH8XfPeuVl9VCyCNZyw&#10;zdX2REiwkY+6eCtAKclxyNZyhpHk8HCC1dOTKmSEWoHw1eoH6fsiXWzmm/l4MB5NN4NxWpaD99v1&#10;eDDdgg7lu3K9LrMfgXw2zhvBGFeB/8tQZ+O/G5rr8+rH8TbWN6GSe/SoKJB9+Y+kY9tDp/uZOWh2&#10;2dlQXZgAmOPofH1z4aH8uo9er1+G1U8AAAD//wMAUEsDBBQABgAIAAAAIQBxVxUQ3gAAAAkBAAAP&#10;AAAAZHJzL2Rvd25yZXYueG1sTI/BTsMwEETvSPyDtUjcqJMqqWiIUyEEEicELULqzY1NEhqvg71t&#10;Al/PVhzgODujmbflanK9ONoQO48K0lkCwmLtTYeNgtfNw9U1iEgaje49WgVfNsKqOj8rdWH8iC/2&#10;uKZGcAnGQitoiYZCyli31uk484NF9t59cJpYhkaaoEcud72cJ8lCOt0hL7R6sHetrffrg1Ow3Iy5&#10;fw77tyztPrff9x80PD6RUpcX0+0NCLIT/YXhhM/oUDHTzh/QRNErmKcZoxMb2QIEB34POwV5noKs&#10;Svn/g+oHAAD//wMAUEsBAi0AFAAGAAgAAAAhALaDOJL+AAAA4QEAABMAAAAAAAAAAAAAAAAAAAAA&#10;AFtDb250ZW50X1R5cGVzXS54bWxQSwECLQAUAAYACAAAACEAOP0h/9YAAACUAQAACwAAAAAAAAAA&#10;AAAAAAAvAQAAX3JlbHMvLnJlbHNQSwECLQAUAAYACAAAACEApup0iDgCAABhBAAADgAAAAAAAAAA&#10;AAAAAAAuAgAAZHJzL2Uyb0RvYy54bWxQSwECLQAUAAYACAAAACEAcVcVEN4AAAAJAQAADwAAAAAA&#10;AAAAAAAAAACSBAAAZHJzL2Rvd25yZXYueG1sUEsFBgAAAAAEAAQA8wAAAJ0FAAAAAA==&#10;">
                      <v:stroke endarrow="block"/>
                    </v:line>
                  </w:pict>
                </mc:Fallback>
              </mc:AlternateContent>
            </w:r>
            <w:r w:rsidRPr="00654C4B">
              <w:rPr>
                <w:noProof/>
                <w:lang w:val="lt-LT" w:eastAsia="lt-LT"/>
              </w:rPr>
              <mc:AlternateContent>
                <mc:Choice Requires="wps">
                  <w:drawing>
                    <wp:anchor distT="0" distB="0" distL="114300" distR="114300" simplePos="0" relativeHeight="251685888" behindDoc="0" locked="0" layoutInCell="1" allowOverlap="1" wp14:anchorId="10BD7E43" wp14:editId="20FEADEE">
                      <wp:simplePos x="0" y="0"/>
                      <wp:positionH relativeFrom="column">
                        <wp:posOffset>4565650</wp:posOffset>
                      </wp:positionH>
                      <wp:positionV relativeFrom="paragraph">
                        <wp:posOffset>168910</wp:posOffset>
                      </wp:positionV>
                      <wp:extent cx="1485900" cy="581025"/>
                      <wp:effectExtent l="0" t="0" r="19050" b="28575"/>
                      <wp:wrapNone/>
                      <wp:docPr id="75" name="Stačiakampis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581025"/>
                              </a:xfrm>
                              <a:prstGeom prst="rect">
                                <a:avLst/>
                              </a:prstGeom>
                              <a:solidFill>
                                <a:srgbClr val="FFFFFF"/>
                              </a:solidFill>
                              <a:ln w="9525">
                                <a:solidFill>
                                  <a:srgbClr val="000000"/>
                                </a:solidFill>
                                <a:miter lim="800000"/>
                                <a:headEnd/>
                                <a:tailEnd/>
                              </a:ln>
                            </wps:spPr>
                            <wps:txbx>
                              <w:txbxContent>
                                <w:p w14:paraId="3F98A4E8" w14:textId="77777777" w:rsidR="00661F09" w:rsidRDefault="00661F09" w:rsidP="00654C4B">
                                  <w:pPr>
                                    <w:jc w:val="center"/>
                                    <w:rPr>
                                      <w:sz w:val="16"/>
                                      <w:szCs w:val="16"/>
                                      <w:u w:val="single"/>
                                    </w:rPr>
                                  </w:pPr>
                                  <w:r>
                                    <w:rPr>
                                      <w:sz w:val="16"/>
                                      <w:szCs w:val="16"/>
                                      <w:u w:val="single"/>
                                    </w:rPr>
                                    <w:t>ADMINISTRACIJOS DIREKTORIAUS PAVADUOTOJAS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D7E43" id="Stačiakampis 75" o:spid="_x0000_s1034" style="position:absolute;left:0;text-align:left;margin-left:359.5pt;margin-top:13.3pt;width:117pt;height:4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AlLMQIAAFQEAAAOAAAAZHJzL2Uyb0RvYy54bWysVNuO0zAQfUfiHyy/0yRVy3ajpqtVlyKk&#10;BVZa+ICp4zTW+sbYbVr+gb/iw3bitKVcxAMiD5bHMz6eOWcm85u90WwnMShnK16Mcs6kFa5WdlPx&#10;z59Wr2achQi2Bu2srPhBBn6zePli3vlSjl3rdC2REYgNZecr3sboyywLopUGwsh5acnZODQQycRN&#10;ViN0hG50Ns7z11nnsPbohAyBTu8GJ18k/KaRIn5smiAj0xWn3GJaMa3rfs0Wcyg3CL5V4pgG/EMW&#10;BpSlR89QdxCBbVH9BmWUQBdcE0fCmcw1jRIy1UDVFPkv1Ty24GWqhcgJ/kxT+H+w4sPuAZmqK341&#10;5cyCIY0eI3z/puAJjFeB0TmR1PlQUuyjf8C+zODvnXgKzLplC3YjbxFd10qoKbWij89+utAbga6y&#10;dffe1fQEbKNLfO0bND0gMcH2SZbDWRa5j0zQYTGZTa9zUk+Qbzor8nFKKYPydNtjiG+lM6zfVBxJ&#10;9oQOu/sQ+2ygPIWk7J1W9UppnQzcrJca2Q6oRVbpSwVQkZdh2rKu4tdTevvvEHn6/gRhVKRe18pU&#10;fHYOgrKn7Y2tUydGUHrYU8raHnnsqRskiPv1Pqk1O4mydvWBiEU3tDaNIm1ah18566itKx6+bAEl&#10;Z/qdJXGui8mkn4NkTKZXYzLw0rO+9IAVBFXxyNmwXcZhdrYe1aall4rEhnW3JGijEte92ENWx/Sp&#10;dZMExzHrZ+PSTlE/fgaLZwAAAP//AwBQSwMEFAAGAAgAAAAhALv8AUPfAAAACgEAAA8AAABkcnMv&#10;ZG93bnJldi54bWxMj8FOg0AQhu8mvsNmTLzZBRqxIEtjNDXx2NKLt4FdAWVnCbu06NM7nupxZr78&#10;8/3FdrGDOJnJ944UxKsIhKHG6Z5aBcdqd7cB4QOSxsGRUfBtPGzL66sCc+3OtDenQ2gFh5DPUUEX&#10;wphL6ZvOWPQrNxri24ebLAYep1bqCc8cbgeZRFEqLfbEHzoczXNnmq/DbBXUfXLEn331Gtlstw5v&#10;S/U5v78odXuzPD2CCGYJFxj+9FkdSnaq3Uzai0HBQ5xxl6AgSVMQDGT3a17UTMabGGRZyP8Vyl8A&#10;AAD//wMAUEsBAi0AFAAGAAgAAAAhALaDOJL+AAAA4QEAABMAAAAAAAAAAAAAAAAAAAAAAFtDb250&#10;ZW50X1R5cGVzXS54bWxQSwECLQAUAAYACAAAACEAOP0h/9YAAACUAQAACwAAAAAAAAAAAAAAAAAv&#10;AQAAX3JlbHMvLnJlbHNQSwECLQAUAAYACAAAACEALjgJSzECAABUBAAADgAAAAAAAAAAAAAAAAAu&#10;AgAAZHJzL2Uyb0RvYy54bWxQSwECLQAUAAYACAAAACEAu/wBQ98AAAAKAQAADwAAAAAAAAAAAAAA&#10;AACLBAAAZHJzL2Rvd25yZXYueG1sUEsFBgAAAAAEAAQA8wAAAJcFAAAAAA==&#10;">
                      <v:textbox>
                        <w:txbxContent>
                          <w:p w14:paraId="3F98A4E8" w14:textId="77777777" w:rsidR="00661F09" w:rsidRDefault="00661F09" w:rsidP="00654C4B">
                            <w:pPr>
                              <w:jc w:val="center"/>
                              <w:rPr>
                                <w:sz w:val="16"/>
                                <w:szCs w:val="16"/>
                                <w:u w:val="single"/>
                              </w:rPr>
                            </w:pPr>
                            <w:r>
                              <w:rPr>
                                <w:sz w:val="16"/>
                                <w:szCs w:val="16"/>
                                <w:u w:val="single"/>
                              </w:rPr>
                              <w:t>ADMINISTRACIJOS DIREKTORIAUS PAVADUOTOJAS</w:t>
                            </w:r>
                          </w:p>
                        </w:txbxContent>
                      </v:textbox>
                    </v:rect>
                  </w:pict>
                </mc:Fallback>
              </mc:AlternateContent>
            </w:r>
            <w:r w:rsidRPr="00654C4B">
              <w:rPr>
                <w:noProof/>
                <w:lang w:val="lt-LT" w:eastAsia="lt-LT"/>
              </w:rPr>
              <mc:AlternateContent>
                <mc:Choice Requires="wps">
                  <w:drawing>
                    <wp:anchor distT="4294967295" distB="4294967295" distL="114300" distR="114300" simplePos="0" relativeHeight="251686912" behindDoc="0" locked="0" layoutInCell="1" allowOverlap="1" wp14:anchorId="50A1999E" wp14:editId="5B2EDEB1">
                      <wp:simplePos x="0" y="0"/>
                      <wp:positionH relativeFrom="column">
                        <wp:posOffset>1362075</wp:posOffset>
                      </wp:positionH>
                      <wp:positionV relativeFrom="paragraph">
                        <wp:posOffset>90169</wp:posOffset>
                      </wp:positionV>
                      <wp:extent cx="1482090" cy="0"/>
                      <wp:effectExtent l="0" t="0" r="22860" b="19050"/>
                      <wp:wrapNone/>
                      <wp:docPr id="74" name="Tiesioji jungtis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2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EDD9F" id="Tiesioji jungtis 74"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25pt,7.1pt" to="223.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jcHgIAADYEAAAOAAAAZHJzL2Uyb0RvYy54bWysU8GO2jAQvVfqP1i+QxIadiEirCoCvWxb&#10;pKUfYGwn8daxLdsQUNV/79gQxLaXqmoOztgz8/xm5nnxdOokOnLrhFYlzsYpRlxRzYRqSvxttxnN&#10;MHKeKEakVrzEZ+7w0/L9u0VvCj7RrZaMWwQgyhW9KXHrvSmSxNGWd8SNteEKnLW2HfGwtU3CLOkB&#10;vZPJJE0fkl5bZqym3Dk4rS5OvIz4dc2p/1rXjnskSwzcfFxtXPdhTZYLUjSWmFbQKw3yDyw6IhRc&#10;eoOqiCfoYMUfUJ2gVjtd+zHVXaLrWlAea4BqsvS3al5aYnisBZrjzK1N7v/B0i/HrUWClfgxx0iR&#10;Dma0ExzG+SrQ60E1XjgELuhTb1wB4Su1taFSelIv5lnT7w4pvWqJanjkuzsbwMhCRvImJWycgdv2&#10;/WfNIIYcvI5NO9W2C5DQDnSKsznfZsNPHlE4zPLZJJ3DCOngS0gxJBrr/CeuOxSMEkuhQttIQY7P&#10;zgcipBhCwrHSGyFlHL1UqC/xfDqZxgSnpWDBGcKcbfYradGRBPHEL1YFnvswqw+KRbCWE7a+2p4I&#10;ebHhcqkCHpQCdK7WRR0/5ul8PVvP8lE+eViP8rSqRh83q3z0sMkep9WHarWqsp+BWpYXrWCMq8Bu&#10;UGqW/50Srm/morGbVm9tSN6ix34B2eEfScdZhvFdhLDX7Ly1w4xBnDH4+pCC+u/3YN8/9+UvAAAA&#10;//8DAFBLAwQUAAYACAAAACEAe3zbV90AAAAJAQAADwAAAGRycy9kb3ducmV2LnhtbEyPTU/DMAyG&#10;70j8h8hIXCaWrpSv0nRCQG+7MEBcvca0FY3TNdlW+PUYcYCj/T56/bhYTq5XexpD59nAYp6AIq69&#10;7bgx8PJcnV2DChHZYu+ZDHxSgGV5fFRgbv2Bn2i/jo2SEg45GmhjHHKtQ92SwzD3A7Fk7350GGUc&#10;G21HPEi563WaJJfaYcdyocWB7luqP9Y7ZyBUr7Stvmb1LHk7bzyl24fVIxpzejLd3YKKNMU/GH70&#10;RR1Kcdr4HdugegPpIrsQVIIsBSVAll3dgNr8LnRZ6P8flN8AAAD//wMAUEsBAi0AFAAGAAgAAAAh&#10;ALaDOJL+AAAA4QEAABMAAAAAAAAAAAAAAAAAAAAAAFtDb250ZW50X1R5cGVzXS54bWxQSwECLQAU&#10;AAYACAAAACEAOP0h/9YAAACUAQAACwAAAAAAAAAAAAAAAAAvAQAAX3JlbHMvLnJlbHNQSwECLQAU&#10;AAYACAAAACEAf1tI3B4CAAA2BAAADgAAAAAAAAAAAAAAAAAuAgAAZHJzL2Uyb0RvYy54bWxQSwEC&#10;LQAUAAYACAAAACEAe3zbV90AAAAJAQAADwAAAAAAAAAAAAAAAAB4BAAAZHJzL2Rvd25yZXYueG1s&#10;UEsFBgAAAAAEAAQA8wAAAIIFAAAAAA==&#10;"/>
                  </w:pict>
                </mc:Fallback>
              </mc:AlternateContent>
            </w:r>
          </w:p>
          <w:p w14:paraId="62E7AD02" w14:textId="7495D232"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87936" behindDoc="0" locked="0" layoutInCell="1" allowOverlap="1" wp14:anchorId="628F34F6" wp14:editId="39A11B01">
                      <wp:simplePos x="0" y="0"/>
                      <wp:positionH relativeFrom="column">
                        <wp:posOffset>607695</wp:posOffset>
                      </wp:positionH>
                      <wp:positionV relativeFrom="paragraph">
                        <wp:posOffset>184785</wp:posOffset>
                      </wp:positionV>
                      <wp:extent cx="1550035" cy="307975"/>
                      <wp:effectExtent l="0" t="0" r="12065" b="15875"/>
                      <wp:wrapNone/>
                      <wp:docPr id="73" name="Stačiakampis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0035" cy="307975"/>
                              </a:xfrm>
                              <a:prstGeom prst="rect">
                                <a:avLst/>
                              </a:prstGeom>
                              <a:solidFill>
                                <a:srgbClr val="FFFFFF"/>
                              </a:solidFill>
                              <a:ln w="9525">
                                <a:solidFill>
                                  <a:srgbClr val="000000"/>
                                </a:solidFill>
                                <a:miter lim="800000"/>
                                <a:headEnd/>
                                <a:tailEnd/>
                              </a:ln>
                            </wps:spPr>
                            <wps:txbx>
                              <w:txbxContent>
                                <w:p w14:paraId="5DFB1D37" w14:textId="77777777" w:rsidR="00661F09" w:rsidRDefault="00661F09" w:rsidP="00654C4B">
                                  <w:pPr>
                                    <w:jc w:val="center"/>
                                    <w:rPr>
                                      <w:sz w:val="16"/>
                                      <w:szCs w:val="16"/>
                                      <w:u w:val="single"/>
                                    </w:rPr>
                                  </w:pPr>
                                  <w:r>
                                    <w:rPr>
                                      <w:sz w:val="16"/>
                                      <w:szCs w:val="16"/>
                                      <w:u w:val="single"/>
                                    </w:rPr>
                                    <w:t>SENIŪNIJOS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F34F6" id="Stačiakampis 73" o:spid="_x0000_s1035" style="position:absolute;left:0;text-align:left;margin-left:47.85pt;margin-top:14.55pt;width:122.05pt;height:2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F6MwIAAFQEAAAOAAAAZHJzL2Uyb0RvYy54bWysVF1u2zAMfh+wOwh6X+2k8dIYdYoiXYcB&#10;3VYg2wEYWY6F6m+UEqe7w261g41S0jTd9jTMDwIpUh/Jj6Qvr3ZGs63EoJxt+Ois5Exa4Vpl1w3/&#10;+uX2zQVnIYJtQTsrG/4oA7+av351Ofhajl3vdCuREYgN9eAb3sfo66IIopcGwpnz0pKxc2ggkorr&#10;okUYCN3oYlyWb4vBYevRCRkC3d7sjXye8btOivi564KMTDeccov5xHyu0lnML6FeI/heiUMa8A9Z&#10;GFCWgh6hbiAC26D6A8oogS64Lp4JZwrXdUrIXANVMyp/q2bZg5e5FiIn+CNN4f/Bik/be2Sqbfj0&#10;nDMLhnq0jPDzh4IHMF4FRvdE0uBDTb5Lf4+pzODvnHgIzLpFD3YtrxHd0EtoKbVR8i9ePEhKoKds&#10;NXx0LYWATXSZr12HJgESE2yX2/J4bIvcRSboclRVZXlecSbIdl5OZ9Mqh4D66bXHEN9LZ1gSGo7U&#10;9owO27sQUzZQP7nk7J1W7a3SOiu4Xi00si3QiNzm74AeTt20ZUPDZ9W4ysgvbOEUoszf3yCMijTr&#10;WpmGXxydoE60vbNtnsQISu9lSlnbA4+Jun0L4m61y92apQCJ1pVrH4lYdPvRplUkoXf4nbOBxrrh&#10;4dsGUHKmP1hqzmw0maQ9yMqkmo5JwVPL6tQCVhBUwyNne3ER97uz8ajWPUUaZTasu6aGdipz/ZzV&#10;IX0a3dyCw5ql3TjVs9fzz2D+CwAA//8DAFBLAwQUAAYACAAAACEA3YG6yN4AAAAIAQAADwAAAGRy&#10;cy9kb3ducmV2LnhtbEyPQU+DQBSE7yb+h80z8WaXQiyCLI3R1MRjSy/eHuwTUHaXsEuL/nqfp3qc&#10;zGTmm2K7mEGcaPK9swrWqwgE2cbp3rYKjtXu7gGED2g1Ds6Sgm/ysC2vrwrMtTvbPZ0OoRVcYn2O&#10;CroQxlxK33Rk0K/cSJa9DzcZDCynVuoJz1xuBhlH0UYa7C0vdDjSc0fN12E2Cuo+PuLPvnqNTLZL&#10;wttSfc7vL0rd3ixPjyACLeEShj98RoeSmWo3W+3FoCC7TzmpIM7WINhPkoyv1ArSdAOyLOT/A+Uv&#10;AAAA//8DAFBLAQItABQABgAIAAAAIQC2gziS/gAAAOEBAAATAAAAAAAAAAAAAAAAAAAAAABbQ29u&#10;dGVudF9UeXBlc10ueG1sUEsBAi0AFAAGAAgAAAAhADj9If/WAAAAlAEAAAsAAAAAAAAAAAAAAAAA&#10;LwEAAF9yZWxzLy5yZWxzUEsBAi0AFAAGAAgAAAAhAI9v8XozAgAAVAQAAA4AAAAAAAAAAAAAAAAA&#10;LgIAAGRycy9lMm9Eb2MueG1sUEsBAi0AFAAGAAgAAAAhAN2BusjeAAAACAEAAA8AAAAAAAAAAAAA&#10;AAAAjQQAAGRycy9kb3ducmV2LnhtbFBLBQYAAAAABAAEAPMAAACYBQAAAAA=&#10;">
                      <v:textbox>
                        <w:txbxContent>
                          <w:p w14:paraId="5DFB1D37" w14:textId="77777777" w:rsidR="00661F09" w:rsidRDefault="00661F09" w:rsidP="00654C4B">
                            <w:pPr>
                              <w:jc w:val="center"/>
                              <w:rPr>
                                <w:sz w:val="16"/>
                                <w:szCs w:val="16"/>
                                <w:u w:val="single"/>
                              </w:rPr>
                            </w:pPr>
                            <w:r>
                              <w:rPr>
                                <w:sz w:val="16"/>
                                <w:szCs w:val="16"/>
                                <w:u w:val="single"/>
                              </w:rPr>
                              <w:t>SENIŪNIJOS</w:t>
                            </w:r>
                          </w:p>
                        </w:txbxContent>
                      </v:textbox>
                    </v:rect>
                  </w:pict>
                </mc:Fallback>
              </mc:AlternateContent>
            </w:r>
          </w:p>
          <w:p w14:paraId="6CE50C73" w14:textId="4321CCF2"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88960" behindDoc="0" locked="0" layoutInCell="1" allowOverlap="1" wp14:anchorId="2AEFB728" wp14:editId="7DBC7D59">
                      <wp:simplePos x="0" y="0"/>
                      <wp:positionH relativeFrom="column">
                        <wp:posOffset>3216275</wp:posOffset>
                      </wp:positionH>
                      <wp:positionV relativeFrom="paragraph">
                        <wp:posOffset>73660</wp:posOffset>
                      </wp:positionV>
                      <wp:extent cx="0" cy="453390"/>
                      <wp:effectExtent l="57150" t="6985" r="57150" b="15875"/>
                      <wp:wrapNone/>
                      <wp:docPr id="72" name="Tiesioji jungtis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3A2C6F3" id="Tiesioji jungtis 7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25pt,5.8pt" to="253.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z/3MwIAAFcEAAAOAAAAZHJzL2Uyb0RvYy54bWysVMGO2jAQvVfqP1i+QwgEFiLCqiLQy7ZF&#10;WvoBxnYSbx3bsg0BVf33jh2gu+2lqsrBjD3j5zdvZrJ8PLcSnbh1QqsCp8MRRlxRzYSqC/x1vx3M&#10;MXKeKEakVrzAF+7w4+r9u2Vncj7WjZaMWwQgyuWdKXDjvcmTxNGGt8QNteEKnJW2LfGwtXXCLOkA&#10;vZXJeDSaJZ22zFhNuXNwWvZOvIr4VcWp/1JVjnskCwzcfFxtXA9hTVZLkteWmEbQKw3yDyxaIhQ8&#10;eocqiSfoaMUfUK2gVjtd+SHVbaKrSlAec4Bs0tFv2Tw3xPCYC4jjzF0m9/9g6efTziLBCvwwxkiR&#10;Fmq0FxzK+SLQy1HVXjgELtCpMy6H8LXa2ZApPatn86TpN4eUXjdE1Tzy3V8MYKThRvLmStg4A68d&#10;uk+aQQw5eh1FO1e2DZAgBzrH2lzuteFnj2h/SOE0m04mi1i2hOS3e8Y6/5HrFgWjwFKooBrJyenJ&#10;+cCD5LeQcKz0VkgZKy8V6gq8mI6n8YLTUrDgDGHO1oe1tOhEQu/EX0wKPK/DrD4qFsEaTtjmansi&#10;JNjIRzW8FaCP5Di81nKGkeQwLsHq6UkVXoRcgfDV6tvn+2K02Mw382yQjWebQTYqy8GH7TobzLbp&#10;w7SclOt1mf4I5NMsbwRjXAX+t1ZOs79rletQ9U14b+a7UMlb9KgokL39R9Kx2KG+faccNLvsbMgu&#10;1B26NwZfJy2Mx+t9jPr1PVj9BAAA//8DAFBLAwQUAAYACAAAACEATGz8ON4AAAAJAQAADwAAAGRy&#10;cy9kb3ducmV2LnhtbEyPwUrDQBCG74LvsIzgze5GaQhpNkWEemlV2orY2zY7JsHsbMhu2vj2jnjQ&#10;48z/8c83xXJynTjhEFpPGpKZAoFUedtSreF1v7rJQIRoyJrOE2r4wgDL8vKiMLn1Z9riaRdrwSUU&#10;cqOhibHPpQxVg86Eme+ROPvwgzORx6GWdjBnLnedvFUqlc60xBca0+NDg9XnbnQatpvVOntbj1M1&#10;HB6T5/3L5uk9ZFpfX033CxARp/gHw48+q0PJTkc/kg2i0zBX6ZxRDpIUBAO/i6OG7E6BLAv5/4Py&#10;GwAA//8DAFBLAQItABQABgAIAAAAIQC2gziS/gAAAOEBAAATAAAAAAAAAAAAAAAAAAAAAABbQ29u&#10;dGVudF9UeXBlc10ueG1sUEsBAi0AFAAGAAgAAAAhADj9If/WAAAAlAEAAAsAAAAAAAAAAAAAAAAA&#10;LwEAAF9yZWxzLy5yZWxzUEsBAi0AFAAGAAgAAAAhAIAPP/czAgAAVwQAAA4AAAAAAAAAAAAAAAAA&#10;LgIAAGRycy9lMm9Eb2MueG1sUEsBAi0AFAAGAAgAAAAhAExs/DjeAAAACQEAAA8AAAAAAAAAAAAA&#10;AAAAjQQAAGRycy9kb3ducmV2LnhtbFBLBQYAAAAABAAEAPMAAACYBQAAAAA=&#10;">
                      <v:stroke endarrow="block"/>
                    </v:line>
                  </w:pict>
                </mc:Fallback>
              </mc:AlternateContent>
            </w:r>
            <w:r w:rsidRPr="00654C4B">
              <w:rPr>
                <w:noProof/>
                <w:lang w:val="lt-LT" w:eastAsia="lt-LT"/>
              </w:rPr>
              <mc:AlternateContent>
                <mc:Choice Requires="wps">
                  <w:drawing>
                    <wp:anchor distT="4294967295" distB="4294967295" distL="114300" distR="114300" simplePos="0" relativeHeight="251689984" behindDoc="0" locked="0" layoutInCell="1" allowOverlap="1" wp14:anchorId="495241B0" wp14:editId="68161C39">
                      <wp:simplePos x="0" y="0"/>
                      <wp:positionH relativeFrom="column">
                        <wp:posOffset>2172335</wp:posOffset>
                      </wp:positionH>
                      <wp:positionV relativeFrom="paragraph">
                        <wp:posOffset>81279</wp:posOffset>
                      </wp:positionV>
                      <wp:extent cx="2385060" cy="0"/>
                      <wp:effectExtent l="0" t="0" r="15240" b="19050"/>
                      <wp:wrapNone/>
                      <wp:docPr id="71" name="Tiesioji jungtis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5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AF14BBB" id="Tiesioji jungtis 71" o:spid="_x0000_s1026" style="position:absolute;flip:x;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71.05pt,6.4pt" to="358.8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NqnKAIAAEAEAAAOAAAAZHJzL2Uyb0RvYy54bWysU02P2jAQvVfqf7B8hyQssBARVlUC7WHb&#10;Ii39AcZ2Em8d27INAVX97x2bj5b2UlXlYGzPzMubN8+Lp2Mn0YFbJ7QqcDZMMeKKaiZUU+Av2/Vg&#10;hpHzRDEiteIFPnGHn5Zv3yx6k/ORbrVk3CIAUS7vTYFb702eJI62vCNuqA1XEKy17YiHo20SZkkP&#10;6J1MRmk6TXptmbGacufgtjoH8TLi1zWn/nNdO+6RLDBw83G1cd2FNVkuSN5YYlpBLzTIP7DoiFDw&#10;0RtURTxBeyv+gOoEtdrp2g+p7hJd14Ly2AN0k6W/dfPSEsNjLyCOMzeZ3P+DpZ8OG4sEK/BjhpEi&#10;HcxoKziM81Wg171qvHAIQqBTb1wO6aXa2NApPaoX86zpV4eULluiGh75bk8GMGJFclcSDs7A13b9&#10;R80gh+y9jqIda9uhWgrzIRQGcBAGHeOUTrcp8aNHFC5HD7NJOoVh0mssIXmACIXGOv+e6w6FTYGl&#10;UEFAkpPDs/PQBKReU8K10mshZTSBVKgv8HwymsQCp6VgIRjSnG12pbToQIKN4i8oAmB3aVbvFYtg&#10;LSdsddl7IuR5D/lSBTxoBehcdmeffJun89VsNRsPxqPpajBOq2rwbl2OB9N19jipHqqyrLLvgVo2&#10;zlvBGFeB3dWz2fjvPHF5PWe33Vx7kyG5R48tAtnrfyQdpxoGebbETrPTxgY1woDBpjH58qTCO/j1&#10;HLN+PvzlDwAAAP//AwBQSwMEFAAGAAgAAAAhABzfG6zcAAAACQEAAA8AAABkcnMvZG93bnJldi54&#10;bWxMj8FOwzAQRO9I/IO1SNyokxQRCHGqCgEXJCRK2rMTL0mEvY5iNw1/zyIOcNyZp9mZcrM4K2ac&#10;wuBJQbpKQCC13gzUKajfn65uQYSoyWjrCRV8YYBNdX5W6sL4E73hvIud4BAKhVbQxzgWUoa2R6fD&#10;yo9I7H34yenI59RJM+kThzsrsyS5kU4PxB96PeJDj+3n7ugUbA8vj+vXuXHemruu3htXJ8+ZUpcX&#10;y/YeRMQl/sHwU5+rQ8WdGn8kE4RVsL7OUkbZyHgCA3ma5yCaX0FWpfy/oPoGAAD//wMAUEsBAi0A&#10;FAAGAAgAAAAhALaDOJL+AAAA4QEAABMAAAAAAAAAAAAAAAAAAAAAAFtDb250ZW50X1R5cGVzXS54&#10;bWxQSwECLQAUAAYACAAAACEAOP0h/9YAAACUAQAACwAAAAAAAAAAAAAAAAAvAQAAX3JlbHMvLnJl&#10;bHNQSwECLQAUAAYACAAAACEA7WzapygCAABABAAADgAAAAAAAAAAAAAAAAAuAgAAZHJzL2Uyb0Rv&#10;Yy54bWxQSwECLQAUAAYACAAAACEAHN8brNwAAAAJAQAADwAAAAAAAAAAAAAAAACCBAAAZHJzL2Rv&#10;d25yZXYueG1sUEsFBgAAAAAEAAQA8wAAAIsFAAAAAA==&#10;"/>
                  </w:pict>
                </mc:Fallback>
              </mc:AlternateContent>
            </w:r>
          </w:p>
          <w:p w14:paraId="2A1B991B" w14:textId="208F931B" w:rsidR="00654C4B" w:rsidRPr="00654C4B" w:rsidRDefault="00654C4B" w:rsidP="00654C4B">
            <w:pPr>
              <w:ind w:left="180"/>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91008" behindDoc="0" locked="0" layoutInCell="1" allowOverlap="1" wp14:anchorId="73AED3B4" wp14:editId="3BED7ADF">
                      <wp:simplePos x="0" y="0"/>
                      <wp:positionH relativeFrom="column">
                        <wp:posOffset>1359535</wp:posOffset>
                      </wp:positionH>
                      <wp:positionV relativeFrom="paragraph">
                        <wp:posOffset>157480</wp:posOffset>
                      </wp:positionV>
                      <wp:extent cx="1270" cy="172720"/>
                      <wp:effectExtent l="76200" t="0" r="74930" b="55880"/>
                      <wp:wrapNone/>
                      <wp:docPr id="70" name="Tiesioji jungtis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172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870A934" id="Tiesioji jungtis 70"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05pt,12.4pt" to="107.1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3iPgIAAGQEAAAOAAAAZHJzL2Uyb0RvYy54bWysVE1v2zAMvQ/YfxB0Tx17aT6MOsUQJ9uh&#10;2wo0+wGKJMfqZEmQlDjBsP9eUknTdrsMw3JQKJF8enykfHN76DTZSx+UNRXNr4aUSMOtUGZb0e/r&#10;1WBKSYjMCKatkRU9ykBv5+/f3fSulIVtrRbSEwAxoexdRdsYXZllgbeyY+HKOmnA2VjfsQhbv82E&#10;Zz2gdzorhsNx1lsvnLdchgCn9clJ5wm/aSSP35omyEh0RYFbTKtP6wbXbH7Dyq1nrlX8TIP9A4uO&#10;KQOXXqBqFhnZefUHVKe4t8E28YrbLrNNo7hMNUA1+fC3ah5a5mSqBcQJ7iJT+H+w/Ov+3hMlKjoB&#10;eQzroEdrJaGdj4o87sw2qkDABTr1LpQQvjD3HivlB/Pg7iz/EYixi5aZrUx810cHGDlmZG9ScBMc&#10;3Lbpv1gBMWwXbRLt0PiONFq5z5iI4CAMOaQuHS9dkodIOBzmBVLl4MgnxaRI3DJWIgimOh/iJ2k7&#10;gkZFtTIoISvZ/i5EJPUSgsfGrpTWaQy0IX1FZ9fFdUoIViuBTgwLfrtZaE/2DAcp/VKF4Hkd5u3O&#10;iATWSiaWZzsypcEmMUkTvQKxtKR4WycFJVrC20HrRE8bvBHKBcJn6zRLP2fD2XK6nI4Go2K8HIyG&#10;dT34uFqMBuNVPrmuP9SLRZ3/QvL5qGyVENIg/+e5zkd/NzfnF3aayMtkX4TK3qInRYHs838inTqP&#10;zT6NzcaK473H6nAIYJRT8PnZ4Vt5vU9RLx+H+RMAAAD//wMAUEsDBBQABgAIAAAAIQB1MTUD3wAA&#10;AAkBAAAPAAAAZHJzL2Rvd25yZXYueG1sTI9BT8MwDIXvSPyHyEjcWNrSIShNJ4RA4oRgQ0jcssZr&#10;uzVOSbK149fjneBm+z09f69cTLYXB/Shc6QgnSUgkGpnOmoUfKyer25BhKjJ6N4RKjhigEV1flbq&#10;wriR3vGwjI3gEAqFVtDGOBRShrpFq8PMDUisbZy3OvLqG2m8Hjnc9jJLkhtpdUf8odUDPrZY75Z7&#10;q+BuNc7dm9995mn3/fXztI3Dy2tU6vJiergHEXGKf2Y44TM6VMy0dnsyQfQKsjRP2cpDzhXYwIdr&#10;EGsF8ywBWZXyf4PqFwAA//8DAFBLAQItABQABgAIAAAAIQC2gziS/gAAAOEBAAATAAAAAAAAAAAA&#10;AAAAAAAAAABbQ29udGVudF9UeXBlc10ueG1sUEsBAi0AFAAGAAgAAAAhADj9If/WAAAAlAEAAAsA&#10;AAAAAAAAAAAAAAAALwEAAF9yZWxzLy5yZWxzUEsBAi0AFAAGAAgAAAAhAL34jeI+AgAAZAQAAA4A&#10;AAAAAAAAAAAAAAAALgIAAGRycy9lMm9Eb2MueG1sUEsBAi0AFAAGAAgAAAAhAHUxNQPfAAAACQEA&#10;AA8AAAAAAAAAAAAAAAAAmAQAAGRycy9kb3ducmV2LnhtbFBLBQYAAAAABAAEAPMAAACkBQAAAAA=&#10;">
                      <v:stroke endarrow="block"/>
                    </v:line>
                  </w:pict>
                </mc:Fallback>
              </mc:AlternateContent>
            </w:r>
          </w:p>
          <w:p w14:paraId="7FCD6810" w14:textId="2793C055" w:rsidR="00654C4B" w:rsidRPr="00654C4B" w:rsidRDefault="00654C4B" w:rsidP="00654C4B">
            <w:pPr>
              <w:ind w:right="176"/>
              <w:jc w:val="both"/>
              <w:rPr>
                <w:rFonts w:ascii="Times New Roman" w:hAnsi="Times New Roman"/>
                <w:b/>
                <w:szCs w:val="24"/>
                <w:lang w:val="lt-LT"/>
              </w:rPr>
            </w:pPr>
            <w:r w:rsidRPr="00654C4B">
              <w:rPr>
                <w:noProof/>
                <w:lang w:val="lt-LT" w:eastAsia="lt-LT"/>
              </w:rPr>
              <mc:AlternateContent>
                <mc:Choice Requires="wps">
                  <w:drawing>
                    <wp:anchor distT="0" distB="0" distL="114300" distR="114300" simplePos="0" relativeHeight="251692032" behindDoc="0" locked="0" layoutInCell="1" allowOverlap="1" wp14:anchorId="14FC8745" wp14:editId="152AD756">
                      <wp:simplePos x="0" y="0"/>
                      <wp:positionH relativeFrom="column">
                        <wp:posOffset>641985</wp:posOffset>
                      </wp:positionH>
                      <wp:positionV relativeFrom="paragraph">
                        <wp:posOffset>176530</wp:posOffset>
                      </wp:positionV>
                      <wp:extent cx="1515745" cy="2584450"/>
                      <wp:effectExtent l="0" t="0" r="27305" b="25400"/>
                      <wp:wrapNone/>
                      <wp:docPr id="69" name="Stačiakampis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5745" cy="2584450"/>
                              </a:xfrm>
                              <a:prstGeom prst="rect">
                                <a:avLst/>
                              </a:prstGeom>
                              <a:solidFill>
                                <a:srgbClr val="FFFFFF"/>
                              </a:solidFill>
                              <a:ln w="9525">
                                <a:solidFill>
                                  <a:srgbClr val="000000"/>
                                </a:solidFill>
                                <a:miter lim="800000"/>
                                <a:headEnd/>
                                <a:tailEnd/>
                              </a:ln>
                            </wps:spPr>
                            <wps:txbx>
                              <w:txbxContent>
                                <w:p w14:paraId="059CA505" w14:textId="77777777" w:rsidR="00661F09" w:rsidRPr="00631C83" w:rsidRDefault="00661F09" w:rsidP="00654C4B">
                                  <w:pPr>
                                    <w:rPr>
                                      <w:color w:val="000000"/>
                                      <w:sz w:val="20"/>
                                      <w:szCs w:val="16"/>
                                      <w:u w:val="single"/>
                                    </w:rPr>
                                  </w:pPr>
                                  <w:r w:rsidRPr="00631C83">
                                    <w:rPr>
                                      <w:color w:val="000000"/>
                                      <w:sz w:val="20"/>
                                      <w:szCs w:val="16"/>
                                      <w:u w:val="single"/>
                                    </w:rPr>
                                    <w:t>Alytaus seniūnija</w:t>
                                  </w:r>
                                </w:p>
                                <w:p w14:paraId="657362B7" w14:textId="77777777" w:rsidR="00661F09" w:rsidRPr="00631C83" w:rsidRDefault="00661F09" w:rsidP="00654C4B">
                                  <w:pPr>
                                    <w:rPr>
                                      <w:color w:val="000000"/>
                                      <w:sz w:val="20"/>
                                      <w:szCs w:val="16"/>
                                      <w:u w:val="single"/>
                                    </w:rPr>
                                  </w:pPr>
                                  <w:r w:rsidRPr="00631C83">
                                    <w:rPr>
                                      <w:color w:val="000000"/>
                                      <w:sz w:val="20"/>
                                      <w:szCs w:val="16"/>
                                      <w:u w:val="single"/>
                                    </w:rPr>
                                    <w:t>Alovės seniūnija</w:t>
                                  </w:r>
                                </w:p>
                                <w:p w14:paraId="169F05A3" w14:textId="77777777" w:rsidR="00661F09" w:rsidRPr="00631C83" w:rsidRDefault="00661F09" w:rsidP="00654C4B">
                                  <w:pPr>
                                    <w:rPr>
                                      <w:color w:val="000000"/>
                                      <w:sz w:val="20"/>
                                      <w:szCs w:val="16"/>
                                      <w:u w:val="single"/>
                                    </w:rPr>
                                  </w:pPr>
                                  <w:r w:rsidRPr="00631C83">
                                    <w:rPr>
                                      <w:color w:val="000000"/>
                                      <w:sz w:val="20"/>
                                      <w:szCs w:val="16"/>
                                      <w:u w:val="single"/>
                                    </w:rPr>
                                    <w:t xml:space="preserve"> Butrimonių seniūnija </w:t>
                                  </w:r>
                                </w:p>
                                <w:p w14:paraId="6DA7FB0E" w14:textId="77777777" w:rsidR="00661F09" w:rsidRPr="00631C83" w:rsidRDefault="00661F09" w:rsidP="00654C4B">
                                  <w:pPr>
                                    <w:rPr>
                                      <w:color w:val="000000"/>
                                      <w:sz w:val="20"/>
                                      <w:szCs w:val="16"/>
                                      <w:u w:val="single"/>
                                    </w:rPr>
                                  </w:pPr>
                                  <w:r w:rsidRPr="00631C83">
                                    <w:rPr>
                                      <w:color w:val="000000"/>
                                      <w:sz w:val="20"/>
                                      <w:szCs w:val="16"/>
                                      <w:u w:val="single"/>
                                    </w:rPr>
                                    <w:t xml:space="preserve">Daugų seniūnija Krokialaukio seniūnija </w:t>
                                  </w:r>
                                </w:p>
                                <w:p w14:paraId="605734CE" w14:textId="77777777" w:rsidR="00661F09" w:rsidRPr="00631C83" w:rsidRDefault="00661F09" w:rsidP="00654C4B">
                                  <w:pPr>
                                    <w:rPr>
                                      <w:color w:val="000000"/>
                                      <w:sz w:val="20"/>
                                      <w:szCs w:val="16"/>
                                      <w:u w:val="single"/>
                                    </w:rPr>
                                  </w:pPr>
                                  <w:r w:rsidRPr="00631C83">
                                    <w:rPr>
                                      <w:color w:val="000000"/>
                                      <w:sz w:val="20"/>
                                      <w:szCs w:val="16"/>
                                      <w:u w:val="single"/>
                                    </w:rPr>
                                    <w:t>Miroslavo seniūnija Nemunaičio seniūnija</w:t>
                                  </w:r>
                                </w:p>
                                <w:p w14:paraId="0C91B242" w14:textId="77777777" w:rsidR="00661F09" w:rsidRPr="00631C83" w:rsidRDefault="00661F09" w:rsidP="00654C4B">
                                  <w:pPr>
                                    <w:rPr>
                                      <w:color w:val="000000"/>
                                      <w:sz w:val="20"/>
                                      <w:szCs w:val="16"/>
                                      <w:u w:val="single"/>
                                    </w:rPr>
                                  </w:pPr>
                                  <w:r w:rsidRPr="00631C83">
                                    <w:rPr>
                                      <w:color w:val="000000"/>
                                      <w:sz w:val="20"/>
                                      <w:szCs w:val="16"/>
                                      <w:u w:val="single"/>
                                    </w:rPr>
                                    <w:t xml:space="preserve"> Pivašiūnų seniūnija</w:t>
                                  </w:r>
                                </w:p>
                                <w:p w14:paraId="4C704546" w14:textId="77777777" w:rsidR="00661F09" w:rsidRPr="00631C83" w:rsidRDefault="00661F09" w:rsidP="00654C4B">
                                  <w:pPr>
                                    <w:rPr>
                                      <w:color w:val="000000"/>
                                      <w:sz w:val="20"/>
                                      <w:szCs w:val="16"/>
                                      <w:u w:val="single"/>
                                    </w:rPr>
                                  </w:pPr>
                                  <w:r w:rsidRPr="00631C83">
                                    <w:rPr>
                                      <w:color w:val="000000"/>
                                      <w:sz w:val="20"/>
                                      <w:szCs w:val="16"/>
                                      <w:u w:val="single"/>
                                    </w:rPr>
                                    <w:t xml:space="preserve"> Punios seniūnija</w:t>
                                  </w:r>
                                </w:p>
                                <w:p w14:paraId="0A1E6A38" w14:textId="77777777" w:rsidR="00661F09" w:rsidRPr="00631C83" w:rsidRDefault="00661F09" w:rsidP="00654C4B">
                                  <w:pPr>
                                    <w:rPr>
                                      <w:color w:val="000000"/>
                                      <w:sz w:val="20"/>
                                      <w:szCs w:val="16"/>
                                      <w:u w:val="single"/>
                                    </w:rPr>
                                  </w:pPr>
                                  <w:r w:rsidRPr="00631C83">
                                    <w:rPr>
                                      <w:color w:val="000000"/>
                                      <w:sz w:val="20"/>
                                      <w:szCs w:val="16"/>
                                      <w:u w:val="single"/>
                                    </w:rPr>
                                    <w:t>Raitininkų seniūnija</w:t>
                                  </w:r>
                                </w:p>
                                <w:p w14:paraId="4BDDAD60" w14:textId="77777777" w:rsidR="00661F09" w:rsidRPr="00631C83" w:rsidRDefault="00661F09" w:rsidP="00654C4B">
                                  <w:pPr>
                                    <w:rPr>
                                      <w:color w:val="000000"/>
                                      <w:sz w:val="20"/>
                                      <w:szCs w:val="16"/>
                                      <w:u w:val="single"/>
                                    </w:rPr>
                                  </w:pPr>
                                  <w:r w:rsidRPr="00631C83">
                                    <w:rPr>
                                      <w:color w:val="000000"/>
                                      <w:sz w:val="20"/>
                                      <w:szCs w:val="16"/>
                                      <w:u w:val="single"/>
                                    </w:rPr>
                                    <w:t>Simno seniūnija</w:t>
                                  </w:r>
                                </w:p>
                                <w:p w14:paraId="12511D36" w14:textId="77777777" w:rsidR="00661F09" w:rsidRDefault="00661F09" w:rsidP="00654C4B">
                                  <w:pPr>
                                    <w:rPr>
                                      <w:color w:val="000000"/>
                                      <w:sz w:val="16"/>
                                      <w:szCs w:val="16"/>
                                      <w:u w:val="single"/>
                                    </w:rPr>
                                  </w:pPr>
                                </w:p>
                                <w:p w14:paraId="4CDA5238" w14:textId="77777777" w:rsidR="00661F09" w:rsidRDefault="00661F09" w:rsidP="00654C4B">
                                  <w:pPr>
                                    <w:rPr>
                                      <w:sz w:val="16"/>
                                      <w:szCs w:val="16"/>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4FC8745" id="Stačiakampis 69" o:spid="_x0000_s1036" style="position:absolute;left:0;text-align:left;margin-left:50.55pt;margin-top:13.9pt;width:119.35pt;height:20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6zuNQIAAFYEAAAOAAAAZHJzL2Uyb0RvYy54bWysVF1u2zAMfh+wOwh6XxwHcZsYcYoiXYYB&#10;3VYg2wEYWY6F6m+UEie7w261g5VW0jTd9jTMD4IoUp/I7yM9u9kbzXYSg3K24vlgyJm0wtXKbir+&#10;7evy3YSzEMHWoJ2VFT/IwG/mb9/MOl/KkWudriUyArGh7HzF2xh9mWVBtNJAGDgvLTkbhwYimbjJ&#10;aoSO0I3ORsPhVdY5rD06IUOg07ujk88TftNIEb80TZCR6YpTbjGtmNZ1v2bzGZQbBN8qcUoD/iEL&#10;A8rSo2eoO4jAtqj+gDJKoAuuiQPhTOaaRgmZaqBq8uFv1axa8DLVQuQEf6Yp/D9Y8Xn3gEzVFb+a&#10;cmbBkEarCL9+KngE41VgdE4kdT6UFLvyD9iXGfy9E4+BWbdowW7kLaLrWgk1pZb38dmrC70R6Cpb&#10;d59cTU/ANrrE175B0wMSE2yfZDmcZZH7yAQd5kVeXI8LzgT5RsVkPC6ScBmUz9c9hvhBOsP6TcWR&#10;dE/wsLsPsU8HyueQlL7Tql4qrZOBm/VCI9sB9cgyfakCqvIyTFvWVXxajIqE/MoXLiGG6fsbhFGR&#10;ml0rU/HJOQjKnrf3tk6tGEHp455S1vZEZM/dUYO4X++TXHmioCd27eoDUYvu2Nw0jLRpHf7grKPG&#10;rnj4vgWUnOmPluSZ5uNxPwnJGBfXIzLw0rO+9IAVBFXxyNlxu4jH6dl6VJuWXsoTHdbdkqSNSmS/&#10;ZHXKn5o3aXAatH46Lu0U9fI7mD8BAAD//wMAUEsDBBQABgAIAAAAIQCPX/6N3gAAAAoBAAAPAAAA&#10;ZHJzL2Rvd25yZXYueG1sTI9NT4NAEIbvJv6HzZh4s7tAoy1laYymJh5bevE2wAhUdpewS4v+esdT&#10;vc2befJ+ZNvZ9OJMo++c1RAtFAiylas722g4FruHFQgf0NbYO0savsnDNr+9yTCt3cXu6XwIjWAT&#10;61PU0IYwpFL6qiWDfuEGsvz7dKPBwHJsZD3ihc1NL2OlHqXBznJCiwO9tFR9HSajoeziI/7sizdl&#10;1rskvM/Fafp41fr+bn7egAg0hysMf/W5OuTcqXSTrb3oWasoYlRD/MQTGEiSNR+lhmWyXIHMM/l/&#10;Qv4LAAD//wMAUEsBAi0AFAAGAAgAAAAhALaDOJL+AAAA4QEAABMAAAAAAAAAAAAAAAAAAAAAAFtD&#10;b250ZW50X1R5cGVzXS54bWxQSwECLQAUAAYACAAAACEAOP0h/9YAAACUAQAACwAAAAAAAAAAAAAA&#10;AAAvAQAAX3JlbHMvLnJlbHNQSwECLQAUAAYACAAAACEAuMus7jUCAABWBAAADgAAAAAAAAAAAAAA&#10;AAAuAgAAZHJzL2Uyb0RvYy54bWxQSwECLQAUAAYACAAAACEAj1/+jd4AAAAKAQAADwAAAAAAAAAA&#10;AAAAAACPBAAAZHJzL2Rvd25yZXYueG1sUEsFBgAAAAAEAAQA8wAAAJoFAAAAAA==&#10;">
                      <v:textbox>
                        <w:txbxContent>
                          <w:p w14:paraId="059CA505" w14:textId="77777777" w:rsidR="00661F09" w:rsidRPr="00631C83" w:rsidRDefault="00661F09" w:rsidP="00654C4B">
                            <w:pPr>
                              <w:rPr>
                                <w:color w:val="000000"/>
                                <w:sz w:val="20"/>
                                <w:szCs w:val="16"/>
                                <w:u w:val="single"/>
                              </w:rPr>
                            </w:pPr>
                            <w:r w:rsidRPr="00631C83">
                              <w:rPr>
                                <w:color w:val="000000"/>
                                <w:sz w:val="20"/>
                                <w:szCs w:val="16"/>
                                <w:u w:val="single"/>
                              </w:rPr>
                              <w:t>Alytaus seniūnija</w:t>
                            </w:r>
                          </w:p>
                          <w:p w14:paraId="657362B7" w14:textId="77777777" w:rsidR="00661F09" w:rsidRPr="00631C83" w:rsidRDefault="00661F09" w:rsidP="00654C4B">
                            <w:pPr>
                              <w:rPr>
                                <w:color w:val="000000"/>
                                <w:sz w:val="20"/>
                                <w:szCs w:val="16"/>
                                <w:u w:val="single"/>
                              </w:rPr>
                            </w:pPr>
                            <w:r w:rsidRPr="00631C83">
                              <w:rPr>
                                <w:color w:val="000000"/>
                                <w:sz w:val="20"/>
                                <w:szCs w:val="16"/>
                                <w:u w:val="single"/>
                              </w:rPr>
                              <w:t>Alovės seniūnija</w:t>
                            </w:r>
                          </w:p>
                          <w:p w14:paraId="169F05A3" w14:textId="77777777" w:rsidR="00661F09" w:rsidRPr="00631C83" w:rsidRDefault="00661F09" w:rsidP="00654C4B">
                            <w:pPr>
                              <w:rPr>
                                <w:color w:val="000000"/>
                                <w:sz w:val="20"/>
                                <w:szCs w:val="16"/>
                                <w:u w:val="single"/>
                              </w:rPr>
                            </w:pPr>
                            <w:r w:rsidRPr="00631C83">
                              <w:rPr>
                                <w:color w:val="000000"/>
                                <w:sz w:val="20"/>
                                <w:szCs w:val="16"/>
                                <w:u w:val="single"/>
                              </w:rPr>
                              <w:t xml:space="preserve"> Butrimonių seniūnija </w:t>
                            </w:r>
                          </w:p>
                          <w:p w14:paraId="6DA7FB0E" w14:textId="77777777" w:rsidR="00661F09" w:rsidRPr="00631C83" w:rsidRDefault="00661F09" w:rsidP="00654C4B">
                            <w:pPr>
                              <w:rPr>
                                <w:color w:val="000000"/>
                                <w:sz w:val="20"/>
                                <w:szCs w:val="16"/>
                                <w:u w:val="single"/>
                              </w:rPr>
                            </w:pPr>
                            <w:r w:rsidRPr="00631C83">
                              <w:rPr>
                                <w:color w:val="000000"/>
                                <w:sz w:val="20"/>
                                <w:szCs w:val="16"/>
                                <w:u w:val="single"/>
                              </w:rPr>
                              <w:t xml:space="preserve">Daugų seniūnija Krokialaukio seniūnija </w:t>
                            </w:r>
                          </w:p>
                          <w:p w14:paraId="605734CE" w14:textId="77777777" w:rsidR="00661F09" w:rsidRPr="00631C83" w:rsidRDefault="00661F09" w:rsidP="00654C4B">
                            <w:pPr>
                              <w:rPr>
                                <w:color w:val="000000"/>
                                <w:sz w:val="20"/>
                                <w:szCs w:val="16"/>
                                <w:u w:val="single"/>
                              </w:rPr>
                            </w:pPr>
                            <w:r w:rsidRPr="00631C83">
                              <w:rPr>
                                <w:color w:val="000000"/>
                                <w:sz w:val="20"/>
                                <w:szCs w:val="16"/>
                                <w:u w:val="single"/>
                              </w:rPr>
                              <w:t>Miroslavo seniūnija Nemunaičio seniūnija</w:t>
                            </w:r>
                          </w:p>
                          <w:p w14:paraId="0C91B242" w14:textId="77777777" w:rsidR="00661F09" w:rsidRPr="00631C83" w:rsidRDefault="00661F09" w:rsidP="00654C4B">
                            <w:pPr>
                              <w:rPr>
                                <w:color w:val="000000"/>
                                <w:sz w:val="20"/>
                                <w:szCs w:val="16"/>
                                <w:u w:val="single"/>
                              </w:rPr>
                            </w:pPr>
                            <w:r w:rsidRPr="00631C83">
                              <w:rPr>
                                <w:color w:val="000000"/>
                                <w:sz w:val="20"/>
                                <w:szCs w:val="16"/>
                                <w:u w:val="single"/>
                              </w:rPr>
                              <w:t xml:space="preserve"> Pivašiūnų seniūnija</w:t>
                            </w:r>
                          </w:p>
                          <w:p w14:paraId="4C704546" w14:textId="77777777" w:rsidR="00661F09" w:rsidRPr="00631C83" w:rsidRDefault="00661F09" w:rsidP="00654C4B">
                            <w:pPr>
                              <w:rPr>
                                <w:color w:val="000000"/>
                                <w:sz w:val="20"/>
                                <w:szCs w:val="16"/>
                                <w:u w:val="single"/>
                              </w:rPr>
                            </w:pPr>
                            <w:r w:rsidRPr="00631C83">
                              <w:rPr>
                                <w:color w:val="000000"/>
                                <w:sz w:val="20"/>
                                <w:szCs w:val="16"/>
                                <w:u w:val="single"/>
                              </w:rPr>
                              <w:t xml:space="preserve"> Punios seniūnija</w:t>
                            </w:r>
                          </w:p>
                          <w:p w14:paraId="0A1E6A38" w14:textId="77777777" w:rsidR="00661F09" w:rsidRPr="00631C83" w:rsidRDefault="00661F09" w:rsidP="00654C4B">
                            <w:pPr>
                              <w:rPr>
                                <w:color w:val="000000"/>
                                <w:sz w:val="20"/>
                                <w:szCs w:val="16"/>
                                <w:u w:val="single"/>
                              </w:rPr>
                            </w:pPr>
                            <w:r w:rsidRPr="00631C83">
                              <w:rPr>
                                <w:color w:val="000000"/>
                                <w:sz w:val="20"/>
                                <w:szCs w:val="16"/>
                                <w:u w:val="single"/>
                              </w:rPr>
                              <w:t>Raitininkų seniūnija</w:t>
                            </w:r>
                          </w:p>
                          <w:p w14:paraId="4BDDAD60" w14:textId="77777777" w:rsidR="00661F09" w:rsidRPr="00631C83" w:rsidRDefault="00661F09" w:rsidP="00654C4B">
                            <w:pPr>
                              <w:rPr>
                                <w:color w:val="000000"/>
                                <w:sz w:val="20"/>
                                <w:szCs w:val="16"/>
                                <w:u w:val="single"/>
                              </w:rPr>
                            </w:pPr>
                            <w:r w:rsidRPr="00631C83">
                              <w:rPr>
                                <w:color w:val="000000"/>
                                <w:sz w:val="20"/>
                                <w:szCs w:val="16"/>
                                <w:u w:val="single"/>
                              </w:rPr>
                              <w:t>Simno seniūnija</w:t>
                            </w:r>
                          </w:p>
                          <w:p w14:paraId="12511D36" w14:textId="77777777" w:rsidR="00661F09" w:rsidRDefault="00661F09" w:rsidP="00654C4B">
                            <w:pPr>
                              <w:rPr>
                                <w:color w:val="000000"/>
                                <w:sz w:val="16"/>
                                <w:szCs w:val="16"/>
                                <w:u w:val="single"/>
                              </w:rPr>
                            </w:pPr>
                          </w:p>
                          <w:p w14:paraId="4CDA5238" w14:textId="77777777" w:rsidR="00661F09" w:rsidRDefault="00661F09" w:rsidP="00654C4B">
                            <w:pPr>
                              <w:rPr>
                                <w:sz w:val="16"/>
                                <w:szCs w:val="16"/>
                                <w:u w:val="single"/>
                              </w:rPr>
                            </w:pPr>
                          </w:p>
                        </w:txbxContent>
                      </v:textbox>
                    </v:rect>
                  </w:pict>
                </mc:Fallback>
              </mc:AlternateContent>
            </w:r>
            <w:r w:rsidRPr="00654C4B">
              <w:rPr>
                <w:noProof/>
                <w:lang w:val="lt-LT" w:eastAsia="lt-LT"/>
              </w:rPr>
              <mc:AlternateContent>
                <mc:Choice Requires="wps">
                  <w:drawing>
                    <wp:anchor distT="0" distB="0" distL="114300" distR="114300" simplePos="0" relativeHeight="251693056" behindDoc="0" locked="0" layoutInCell="1" allowOverlap="1" wp14:anchorId="36DE24AE" wp14:editId="507739D1">
                      <wp:simplePos x="0" y="0"/>
                      <wp:positionH relativeFrom="column">
                        <wp:posOffset>2494280</wp:posOffset>
                      </wp:positionH>
                      <wp:positionV relativeFrom="paragraph">
                        <wp:posOffset>176530</wp:posOffset>
                      </wp:positionV>
                      <wp:extent cx="2153285" cy="2584450"/>
                      <wp:effectExtent l="0" t="0" r="18415" b="25400"/>
                      <wp:wrapNone/>
                      <wp:docPr id="68" name="Stačiakampis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3285" cy="2584450"/>
                              </a:xfrm>
                              <a:prstGeom prst="rect">
                                <a:avLst/>
                              </a:prstGeom>
                              <a:solidFill>
                                <a:srgbClr val="FFFFFF"/>
                              </a:solidFill>
                              <a:ln w="9525">
                                <a:solidFill>
                                  <a:srgbClr val="000000"/>
                                </a:solidFill>
                                <a:miter lim="800000"/>
                                <a:headEnd/>
                                <a:tailEnd/>
                              </a:ln>
                            </wps:spPr>
                            <wps:txbx>
                              <w:txbxContent>
                                <w:p w14:paraId="6E91119F" w14:textId="77777777" w:rsidR="00661F09" w:rsidRPr="00631C83" w:rsidRDefault="00661F09" w:rsidP="00654C4B">
                                  <w:pPr>
                                    <w:rPr>
                                      <w:color w:val="000000"/>
                                      <w:sz w:val="20"/>
                                      <w:u w:val="single"/>
                                    </w:rPr>
                                  </w:pPr>
                                  <w:r>
                                    <w:rPr>
                                      <w:color w:val="000000"/>
                                      <w:sz w:val="20"/>
                                      <w:u w:val="single"/>
                                    </w:rPr>
                                    <w:t>Komunalinio ūkio ir architektūros</w:t>
                                  </w:r>
                                  <w:r w:rsidRPr="00631C83">
                                    <w:rPr>
                                      <w:color w:val="000000"/>
                                      <w:sz w:val="20"/>
                                      <w:u w:val="single"/>
                                    </w:rPr>
                                    <w:t xml:space="preserve"> skyrius</w:t>
                                  </w:r>
                                </w:p>
                                <w:p w14:paraId="4E5DF473" w14:textId="77777777" w:rsidR="00661F09" w:rsidRPr="00631C83" w:rsidRDefault="00661F09" w:rsidP="00654C4B">
                                  <w:pPr>
                                    <w:rPr>
                                      <w:color w:val="000000"/>
                                      <w:sz w:val="20"/>
                                      <w:u w:val="single"/>
                                    </w:rPr>
                                  </w:pPr>
                                  <w:r w:rsidRPr="00631C83">
                                    <w:rPr>
                                      <w:color w:val="000000"/>
                                      <w:sz w:val="20"/>
                                      <w:u w:val="single"/>
                                    </w:rPr>
                                    <w:t>Buhalterinės apskaitos skyrius</w:t>
                                  </w:r>
                                </w:p>
                                <w:p w14:paraId="0577CB01" w14:textId="77777777" w:rsidR="00661F09" w:rsidRPr="00631C83" w:rsidRDefault="00661F09" w:rsidP="00654C4B">
                                  <w:pPr>
                                    <w:rPr>
                                      <w:color w:val="000000"/>
                                      <w:sz w:val="20"/>
                                      <w:u w:val="single"/>
                                    </w:rPr>
                                  </w:pPr>
                                  <w:r w:rsidRPr="00631C83">
                                    <w:rPr>
                                      <w:color w:val="000000"/>
                                      <w:sz w:val="20"/>
                                      <w:u w:val="single"/>
                                    </w:rPr>
                                    <w:t>Centralizuotas vidaus audito skyrius</w:t>
                                  </w:r>
                                </w:p>
                                <w:p w14:paraId="5FB39611" w14:textId="77777777" w:rsidR="00661F09" w:rsidRPr="00631C83" w:rsidRDefault="00661F09" w:rsidP="00654C4B">
                                  <w:pPr>
                                    <w:rPr>
                                      <w:color w:val="000000"/>
                                      <w:sz w:val="20"/>
                                      <w:u w:val="single"/>
                                    </w:rPr>
                                  </w:pPr>
                                  <w:r w:rsidRPr="00631C83">
                                    <w:rPr>
                                      <w:color w:val="000000"/>
                                      <w:sz w:val="20"/>
                                      <w:u w:val="single"/>
                                    </w:rPr>
                                    <w:t>Civilinės metrikacijos skyrius</w:t>
                                  </w:r>
                                </w:p>
                                <w:p w14:paraId="0790E691" w14:textId="77777777" w:rsidR="00661F09" w:rsidRPr="00631C83" w:rsidRDefault="00661F09" w:rsidP="00654C4B">
                                  <w:pPr>
                                    <w:rPr>
                                      <w:color w:val="000000"/>
                                      <w:sz w:val="20"/>
                                      <w:u w:val="single"/>
                                    </w:rPr>
                                  </w:pPr>
                                  <w:r>
                                    <w:rPr>
                                      <w:color w:val="000000"/>
                                      <w:sz w:val="20"/>
                                      <w:u w:val="single"/>
                                    </w:rPr>
                                    <w:t>Turto valdymo</w:t>
                                  </w:r>
                                  <w:r w:rsidRPr="00631C83">
                                    <w:rPr>
                                      <w:color w:val="000000"/>
                                      <w:sz w:val="20"/>
                                      <w:u w:val="single"/>
                                    </w:rPr>
                                    <w:t xml:space="preserve"> skyrius</w:t>
                                  </w:r>
                                </w:p>
                                <w:p w14:paraId="5CE9FABA" w14:textId="77777777" w:rsidR="00661F09" w:rsidRPr="00631C83" w:rsidRDefault="00661F09" w:rsidP="00654C4B">
                                  <w:pPr>
                                    <w:rPr>
                                      <w:color w:val="000000"/>
                                      <w:sz w:val="20"/>
                                      <w:u w:val="single"/>
                                    </w:rPr>
                                  </w:pPr>
                                  <w:r w:rsidRPr="00631C83">
                                    <w:rPr>
                                      <w:color w:val="000000"/>
                                      <w:sz w:val="20"/>
                                      <w:u w:val="single"/>
                                    </w:rPr>
                                    <w:t>Finansų ir investicijų skyrius</w:t>
                                  </w:r>
                                </w:p>
                                <w:p w14:paraId="1744984D" w14:textId="77777777" w:rsidR="00661F09" w:rsidRPr="00631C83" w:rsidRDefault="00661F09" w:rsidP="00654C4B">
                                  <w:pPr>
                                    <w:rPr>
                                      <w:color w:val="000000"/>
                                      <w:sz w:val="20"/>
                                      <w:u w:val="single"/>
                                    </w:rPr>
                                  </w:pPr>
                                  <w:r>
                                    <w:rPr>
                                      <w:color w:val="000000"/>
                                      <w:sz w:val="20"/>
                                      <w:u w:val="single"/>
                                    </w:rPr>
                                    <w:t>Vyriausiasis specialistas (jaunimo reikalų koordinatorius)</w:t>
                                  </w:r>
                                </w:p>
                                <w:p w14:paraId="3D937693" w14:textId="77777777" w:rsidR="00661F09" w:rsidRDefault="00661F09" w:rsidP="00654C4B">
                                  <w:pPr>
                                    <w:rPr>
                                      <w:color w:val="000000"/>
                                      <w:sz w:val="20"/>
                                      <w:u w:val="single"/>
                                    </w:rPr>
                                  </w:pPr>
                                  <w:r w:rsidRPr="00631C83">
                                    <w:rPr>
                                      <w:color w:val="000000"/>
                                      <w:sz w:val="20"/>
                                      <w:u w:val="single"/>
                                    </w:rPr>
                                    <w:t>Komunikacijos skyrius</w:t>
                                  </w:r>
                                </w:p>
                                <w:p w14:paraId="5D38AC82" w14:textId="77777777" w:rsidR="00661F09" w:rsidRPr="00631C83" w:rsidRDefault="00661F09" w:rsidP="00654C4B">
                                  <w:pPr>
                                    <w:rPr>
                                      <w:color w:val="000000"/>
                                      <w:sz w:val="20"/>
                                      <w:u w:val="single"/>
                                    </w:rPr>
                                  </w:pPr>
                                  <w:r>
                                    <w:rPr>
                                      <w:color w:val="000000"/>
                                      <w:sz w:val="20"/>
                                      <w:u w:val="single"/>
                                    </w:rPr>
                                    <w:t>Savivaldybės gydytojas (vyriausiasis specialistas)</w:t>
                                  </w:r>
                                </w:p>
                                <w:p w14:paraId="623EDF86" w14:textId="77777777" w:rsidR="00661F09" w:rsidRPr="00631C83" w:rsidRDefault="00661F09" w:rsidP="00654C4B">
                                  <w:pPr>
                                    <w:rPr>
                                      <w:color w:val="000000"/>
                                      <w:sz w:val="20"/>
                                      <w:u w:val="single"/>
                                    </w:rPr>
                                  </w:pPr>
                                  <w:r w:rsidRPr="00631C83">
                                    <w:rPr>
                                      <w:color w:val="000000"/>
                                      <w:sz w:val="20"/>
                                      <w:u w:val="single"/>
                                    </w:rPr>
                                    <w:t>Socialinės paramos skyrius</w:t>
                                  </w:r>
                                </w:p>
                                <w:p w14:paraId="211211E4" w14:textId="77777777" w:rsidR="00661F09" w:rsidRPr="00631C83" w:rsidRDefault="00661F09" w:rsidP="00654C4B">
                                  <w:pPr>
                                    <w:rPr>
                                      <w:color w:val="000000"/>
                                      <w:sz w:val="20"/>
                                      <w:u w:val="single"/>
                                    </w:rPr>
                                  </w:pPr>
                                  <w:r w:rsidRPr="00631C83">
                                    <w:rPr>
                                      <w:color w:val="000000"/>
                                      <w:sz w:val="20"/>
                                      <w:u w:val="single"/>
                                    </w:rPr>
                                    <w:t>Švietimo, kultūros ir sporto skyrius</w:t>
                                  </w:r>
                                </w:p>
                                <w:p w14:paraId="4D45151E" w14:textId="77777777" w:rsidR="00661F09" w:rsidRPr="00631C83" w:rsidRDefault="00661F09" w:rsidP="00654C4B">
                                  <w:pPr>
                                    <w:rPr>
                                      <w:color w:val="000000"/>
                                      <w:sz w:val="20"/>
                                      <w:u w:val="single"/>
                                    </w:rPr>
                                  </w:pPr>
                                  <w:r w:rsidRPr="00631C83">
                                    <w:rPr>
                                      <w:color w:val="000000"/>
                                      <w:sz w:val="20"/>
                                      <w:u w:val="single"/>
                                    </w:rPr>
                                    <w:t xml:space="preserve">Teisės </w:t>
                                  </w:r>
                                  <w:r>
                                    <w:rPr>
                                      <w:color w:val="000000"/>
                                      <w:sz w:val="20"/>
                                      <w:u w:val="single"/>
                                    </w:rPr>
                                    <w:t xml:space="preserve">ir vidaus administravimo </w:t>
                                  </w:r>
                                  <w:r w:rsidRPr="00631C83">
                                    <w:rPr>
                                      <w:color w:val="000000"/>
                                      <w:sz w:val="20"/>
                                      <w:u w:val="single"/>
                                    </w:rPr>
                                    <w:t>skyrius</w:t>
                                  </w:r>
                                </w:p>
                                <w:p w14:paraId="6E481010" w14:textId="77777777" w:rsidR="00661F09" w:rsidRPr="00631C83" w:rsidRDefault="00661F09" w:rsidP="00654C4B">
                                  <w:pPr>
                                    <w:rPr>
                                      <w:color w:val="000000"/>
                                      <w:sz w:val="20"/>
                                      <w:u w:val="single"/>
                                    </w:rPr>
                                  </w:pPr>
                                  <w:r w:rsidRPr="00631C83">
                                    <w:rPr>
                                      <w:color w:val="000000"/>
                                      <w:sz w:val="20"/>
                                      <w:u w:val="single"/>
                                    </w:rPr>
                                    <w:t>Žemės ūkio skyrius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DE24AE" id="Stačiakampis 68" o:spid="_x0000_s1037" style="position:absolute;left:0;text-align:left;margin-left:196.4pt;margin-top:13.9pt;width:169.55pt;height:20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JlNQIAAFYEAAAOAAAAZHJzL2Uyb0RvYy54bWysVF1u2zAMfh+wOwh6Xxx7cZcacYoiXYYB&#10;3VYg2wEYWY6F6m+UEqe7w27Vg41W0jTd9jTMD4IoUp/I7yM9u9obzXYSg3K25vlozJm0wjXKbmr+&#10;7evyzZSzEME2oJ2VNX+QgV/NX7+a9b6SheucbiQyArGh6n3Nuxh9lWVBdNJAGDkvLTlbhwYimbjJ&#10;GoSe0I3OivH4IusdNh6dkCHQ6c3ByecJv22liF/aNsjIdM0pt5hWTOt6WLP5DKoNgu+UOKYB/5CF&#10;AWXp0RPUDURgW1R/QBkl0AXXxpFwJnNtq4RMNVA1+fi3alYdeJlqIXKCP9EU/h+s+Ly7Q6aaml+Q&#10;UhYMabSK8PhTwT0YrwKjcyKp96Gi2JW/w6HM4G+duA/MukUHdiOvEV3fSWgotXyIz15cGIxAV9m6&#10;/+QaegK20SW+9i2aAZCYYPsky8NJFrmPTNBhkZdvi2nJmSBfUU4nkzIJl0H1dN1jiB+kM2zY1BxJ&#10;9wQPu9sQh3SgegpJ6TutmqXSOhm4WS80sh1QjyzTlyqgKs/DtGV9zS/LokzIL3zhHGKcvr9BGBWp&#10;2bUyNZ+egqAaeHtvm9SKEZQ+7CllbY9EDtwdNIj79T7JlSeaB2LXrnkgatEdmpuGkTadwx+c9dTY&#10;NQ/ft4CSM/3RkjyX+WQyTEIyJuW7ggw896zPPWAFQdU8cnbYLuJherYe1aajl/JEh3XXJGmrEtnP&#10;WR3zp+ZNGhwHbZiOcztFPf8O5r8AAAD//wMAUEsDBBQABgAIAAAAIQBdlBLJ4AAAAAoBAAAPAAAA&#10;ZHJzL2Rvd25yZXYueG1sTI9BT4NAEIXvJv6HzZh4s0uhsYUyNEZTE48tvXhb2BGo7Cxhlxb99a4n&#10;PU1e5uW97+W72fTiQqPrLCMsFxEI4trqjhuEU7l/2IBwXrFWvWVC+CIHu+L2JleZtlc+0OXoGxFC&#10;2GUKofV+yKR0dUtGuYUdiMPvw45G+SDHRupRXUO46WUcRY/SqI5DQ6sGem6p/jxOBqHq4pP6PpSv&#10;kUn3iX+by/P0/oJ4fzc/bUF4mv2fGX7xAzoUgamyE2sneoQkjQO6R4jX4QbDOlmmICqEVbLagCxy&#10;+X9C8QMAAP//AwBQSwECLQAUAAYACAAAACEAtoM4kv4AAADhAQAAEwAAAAAAAAAAAAAAAAAAAAAA&#10;W0NvbnRlbnRfVHlwZXNdLnhtbFBLAQItABQABgAIAAAAIQA4/SH/1gAAAJQBAAALAAAAAAAAAAAA&#10;AAAAAC8BAABfcmVscy8ucmVsc1BLAQItABQABgAIAAAAIQA/JdJlNQIAAFYEAAAOAAAAAAAAAAAA&#10;AAAAAC4CAABkcnMvZTJvRG9jLnhtbFBLAQItABQABgAIAAAAIQBdlBLJ4AAAAAoBAAAPAAAAAAAA&#10;AAAAAAAAAI8EAABkcnMvZG93bnJldi54bWxQSwUGAAAAAAQABADzAAAAnAUAAAAA&#10;">
                      <v:textbox>
                        <w:txbxContent>
                          <w:p w14:paraId="6E91119F" w14:textId="77777777" w:rsidR="00661F09" w:rsidRPr="00631C83" w:rsidRDefault="00661F09" w:rsidP="00654C4B">
                            <w:pPr>
                              <w:rPr>
                                <w:color w:val="000000"/>
                                <w:sz w:val="20"/>
                                <w:u w:val="single"/>
                              </w:rPr>
                            </w:pPr>
                            <w:r>
                              <w:rPr>
                                <w:color w:val="000000"/>
                                <w:sz w:val="20"/>
                                <w:u w:val="single"/>
                              </w:rPr>
                              <w:t>Komunalinio ūkio ir architektūros</w:t>
                            </w:r>
                            <w:r w:rsidRPr="00631C83">
                              <w:rPr>
                                <w:color w:val="000000"/>
                                <w:sz w:val="20"/>
                                <w:u w:val="single"/>
                              </w:rPr>
                              <w:t xml:space="preserve"> skyrius</w:t>
                            </w:r>
                          </w:p>
                          <w:p w14:paraId="4E5DF473" w14:textId="77777777" w:rsidR="00661F09" w:rsidRPr="00631C83" w:rsidRDefault="00661F09" w:rsidP="00654C4B">
                            <w:pPr>
                              <w:rPr>
                                <w:color w:val="000000"/>
                                <w:sz w:val="20"/>
                                <w:u w:val="single"/>
                              </w:rPr>
                            </w:pPr>
                            <w:r w:rsidRPr="00631C83">
                              <w:rPr>
                                <w:color w:val="000000"/>
                                <w:sz w:val="20"/>
                                <w:u w:val="single"/>
                              </w:rPr>
                              <w:t>Buhalterinės apskaitos skyrius</w:t>
                            </w:r>
                          </w:p>
                          <w:p w14:paraId="0577CB01" w14:textId="77777777" w:rsidR="00661F09" w:rsidRPr="00631C83" w:rsidRDefault="00661F09" w:rsidP="00654C4B">
                            <w:pPr>
                              <w:rPr>
                                <w:color w:val="000000"/>
                                <w:sz w:val="20"/>
                                <w:u w:val="single"/>
                              </w:rPr>
                            </w:pPr>
                            <w:r w:rsidRPr="00631C83">
                              <w:rPr>
                                <w:color w:val="000000"/>
                                <w:sz w:val="20"/>
                                <w:u w:val="single"/>
                              </w:rPr>
                              <w:t>Centralizuotas vidaus audito skyrius</w:t>
                            </w:r>
                          </w:p>
                          <w:p w14:paraId="5FB39611" w14:textId="77777777" w:rsidR="00661F09" w:rsidRPr="00631C83" w:rsidRDefault="00661F09" w:rsidP="00654C4B">
                            <w:pPr>
                              <w:rPr>
                                <w:color w:val="000000"/>
                                <w:sz w:val="20"/>
                                <w:u w:val="single"/>
                              </w:rPr>
                            </w:pPr>
                            <w:r w:rsidRPr="00631C83">
                              <w:rPr>
                                <w:color w:val="000000"/>
                                <w:sz w:val="20"/>
                                <w:u w:val="single"/>
                              </w:rPr>
                              <w:t>Civilinės metrikacijos skyrius</w:t>
                            </w:r>
                          </w:p>
                          <w:p w14:paraId="0790E691" w14:textId="77777777" w:rsidR="00661F09" w:rsidRPr="00631C83" w:rsidRDefault="00661F09" w:rsidP="00654C4B">
                            <w:pPr>
                              <w:rPr>
                                <w:color w:val="000000"/>
                                <w:sz w:val="20"/>
                                <w:u w:val="single"/>
                              </w:rPr>
                            </w:pPr>
                            <w:r>
                              <w:rPr>
                                <w:color w:val="000000"/>
                                <w:sz w:val="20"/>
                                <w:u w:val="single"/>
                              </w:rPr>
                              <w:t>Turto valdymo</w:t>
                            </w:r>
                            <w:r w:rsidRPr="00631C83">
                              <w:rPr>
                                <w:color w:val="000000"/>
                                <w:sz w:val="20"/>
                                <w:u w:val="single"/>
                              </w:rPr>
                              <w:t xml:space="preserve"> skyrius</w:t>
                            </w:r>
                          </w:p>
                          <w:p w14:paraId="5CE9FABA" w14:textId="77777777" w:rsidR="00661F09" w:rsidRPr="00631C83" w:rsidRDefault="00661F09" w:rsidP="00654C4B">
                            <w:pPr>
                              <w:rPr>
                                <w:color w:val="000000"/>
                                <w:sz w:val="20"/>
                                <w:u w:val="single"/>
                              </w:rPr>
                            </w:pPr>
                            <w:r w:rsidRPr="00631C83">
                              <w:rPr>
                                <w:color w:val="000000"/>
                                <w:sz w:val="20"/>
                                <w:u w:val="single"/>
                              </w:rPr>
                              <w:t>Finansų ir investicijų skyrius</w:t>
                            </w:r>
                          </w:p>
                          <w:p w14:paraId="1744984D" w14:textId="77777777" w:rsidR="00661F09" w:rsidRPr="00631C83" w:rsidRDefault="00661F09" w:rsidP="00654C4B">
                            <w:pPr>
                              <w:rPr>
                                <w:color w:val="000000"/>
                                <w:sz w:val="20"/>
                                <w:u w:val="single"/>
                              </w:rPr>
                            </w:pPr>
                            <w:r>
                              <w:rPr>
                                <w:color w:val="000000"/>
                                <w:sz w:val="20"/>
                                <w:u w:val="single"/>
                              </w:rPr>
                              <w:t>Vyriausiasis specialistas (jaunimo reikalų koordinatorius)</w:t>
                            </w:r>
                          </w:p>
                          <w:p w14:paraId="3D937693" w14:textId="77777777" w:rsidR="00661F09" w:rsidRDefault="00661F09" w:rsidP="00654C4B">
                            <w:pPr>
                              <w:rPr>
                                <w:color w:val="000000"/>
                                <w:sz w:val="20"/>
                                <w:u w:val="single"/>
                              </w:rPr>
                            </w:pPr>
                            <w:r w:rsidRPr="00631C83">
                              <w:rPr>
                                <w:color w:val="000000"/>
                                <w:sz w:val="20"/>
                                <w:u w:val="single"/>
                              </w:rPr>
                              <w:t>Komunikacijos skyrius</w:t>
                            </w:r>
                          </w:p>
                          <w:p w14:paraId="5D38AC82" w14:textId="77777777" w:rsidR="00661F09" w:rsidRPr="00631C83" w:rsidRDefault="00661F09" w:rsidP="00654C4B">
                            <w:pPr>
                              <w:rPr>
                                <w:color w:val="000000"/>
                                <w:sz w:val="20"/>
                                <w:u w:val="single"/>
                              </w:rPr>
                            </w:pPr>
                            <w:r>
                              <w:rPr>
                                <w:color w:val="000000"/>
                                <w:sz w:val="20"/>
                                <w:u w:val="single"/>
                              </w:rPr>
                              <w:t>Savivaldybės gydytojas (vyriausiasis specialistas)</w:t>
                            </w:r>
                          </w:p>
                          <w:p w14:paraId="623EDF86" w14:textId="77777777" w:rsidR="00661F09" w:rsidRPr="00631C83" w:rsidRDefault="00661F09" w:rsidP="00654C4B">
                            <w:pPr>
                              <w:rPr>
                                <w:color w:val="000000"/>
                                <w:sz w:val="20"/>
                                <w:u w:val="single"/>
                              </w:rPr>
                            </w:pPr>
                            <w:r w:rsidRPr="00631C83">
                              <w:rPr>
                                <w:color w:val="000000"/>
                                <w:sz w:val="20"/>
                                <w:u w:val="single"/>
                              </w:rPr>
                              <w:t>Socialinės paramos skyrius</w:t>
                            </w:r>
                          </w:p>
                          <w:p w14:paraId="211211E4" w14:textId="77777777" w:rsidR="00661F09" w:rsidRPr="00631C83" w:rsidRDefault="00661F09" w:rsidP="00654C4B">
                            <w:pPr>
                              <w:rPr>
                                <w:color w:val="000000"/>
                                <w:sz w:val="20"/>
                                <w:u w:val="single"/>
                              </w:rPr>
                            </w:pPr>
                            <w:r w:rsidRPr="00631C83">
                              <w:rPr>
                                <w:color w:val="000000"/>
                                <w:sz w:val="20"/>
                                <w:u w:val="single"/>
                              </w:rPr>
                              <w:t>Švietimo, kultūros ir sporto skyrius</w:t>
                            </w:r>
                          </w:p>
                          <w:p w14:paraId="4D45151E" w14:textId="77777777" w:rsidR="00661F09" w:rsidRPr="00631C83" w:rsidRDefault="00661F09" w:rsidP="00654C4B">
                            <w:pPr>
                              <w:rPr>
                                <w:color w:val="000000"/>
                                <w:sz w:val="20"/>
                                <w:u w:val="single"/>
                              </w:rPr>
                            </w:pPr>
                            <w:r w:rsidRPr="00631C83">
                              <w:rPr>
                                <w:color w:val="000000"/>
                                <w:sz w:val="20"/>
                                <w:u w:val="single"/>
                              </w:rPr>
                              <w:t xml:space="preserve">Teisės </w:t>
                            </w:r>
                            <w:r>
                              <w:rPr>
                                <w:color w:val="000000"/>
                                <w:sz w:val="20"/>
                                <w:u w:val="single"/>
                              </w:rPr>
                              <w:t xml:space="preserve">ir vidaus administravimo </w:t>
                            </w:r>
                            <w:r w:rsidRPr="00631C83">
                              <w:rPr>
                                <w:color w:val="000000"/>
                                <w:sz w:val="20"/>
                                <w:u w:val="single"/>
                              </w:rPr>
                              <w:t>skyrius</w:t>
                            </w:r>
                          </w:p>
                          <w:p w14:paraId="6E481010" w14:textId="77777777" w:rsidR="00661F09" w:rsidRPr="00631C83" w:rsidRDefault="00661F09" w:rsidP="00654C4B">
                            <w:pPr>
                              <w:rPr>
                                <w:color w:val="000000"/>
                                <w:sz w:val="20"/>
                                <w:u w:val="single"/>
                              </w:rPr>
                            </w:pPr>
                            <w:r w:rsidRPr="00631C83">
                              <w:rPr>
                                <w:color w:val="000000"/>
                                <w:sz w:val="20"/>
                                <w:u w:val="single"/>
                              </w:rPr>
                              <w:t>Žemės ūkio skyrius</w:t>
                            </w:r>
                          </w:p>
                        </w:txbxContent>
                      </v:textbox>
                    </v:rect>
                  </w:pict>
                </mc:Fallback>
              </mc:AlternateContent>
            </w:r>
          </w:p>
          <w:p w14:paraId="061E240E" w14:textId="77777777" w:rsidR="00654C4B" w:rsidRPr="00654C4B" w:rsidRDefault="00654C4B" w:rsidP="00654C4B">
            <w:pPr>
              <w:ind w:left="180"/>
              <w:jc w:val="both"/>
              <w:rPr>
                <w:rFonts w:ascii="Times New Roman" w:hAnsi="Times New Roman"/>
                <w:b/>
                <w:szCs w:val="24"/>
                <w:lang w:val="lt-LT"/>
              </w:rPr>
            </w:pPr>
          </w:p>
          <w:p w14:paraId="4D59D27A" w14:textId="77777777" w:rsidR="00654C4B" w:rsidRPr="00654C4B" w:rsidRDefault="00654C4B" w:rsidP="00654C4B">
            <w:pPr>
              <w:ind w:left="180"/>
              <w:jc w:val="both"/>
              <w:rPr>
                <w:rFonts w:ascii="Times New Roman" w:hAnsi="Times New Roman"/>
                <w:b/>
                <w:szCs w:val="24"/>
                <w:lang w:val="lt-LT"/>
              </w:rPr>
            </w:pPr>
          </w:p>
          <w:p w14:paraId="09EC5E4D" w14:textId="77777777" w:rsidR="00654C4B" w:rsidRPr="00654C4B" w:rsidRDefault="00654C4B" w:rsidP="00654C4B">
            <w:pPr>
              <w:ind w:left="180"/>
              <w:jc w:val="both"/>
              <w:rPr>
                <w:rFonts w:ascii="Times New Roman" w:hAnsi="Times New Roman"/>
                <w:b/>
                <w:szCs w:val="24"/>
                <w:lang w:val="lt-LT"/>
              </w:rPr>
            </w:pPr>
          </w:p>
          <w:p w14:paraId="4BEA6A7E" w14:textId="77777777" w:rsidR="00654C4B" w:rsidRPr="00654C4B" w:rsidRDefault="00654C4B" w:rsidP="00654C4B">
            <w:pPr>
              <w:ind w:left="180"/>
              <w:jc w:val="both"/>
              <w:rPr>
                <w:rFonts w:ascii="Times New Roman" w:hAnsi="Times New Roman"/>
                <w:b/>
                <w:szCs w:val="24"/>
                <w:lang w:val="lt-LT"/>
              </w:rPr>
            </w:pPr>
          </w:p>
          <w:p w14:paraId="7B04384A" w14:textId="77777777" w:rsidR="00654C4B" w:rsidRPr="00654C4B" w:rsidRDefault="00654C4B" w:rsidP="00654C4B">
            <w:pPr>
              <w:spacing w:before="120" w:after="120"/>
              <w:ind w:left="180" w:firstLine="851"/>
              <w:jc w:val="center"/>
              <w:rPr>
                <w:rFonts w:ascii="Times New Roman" w:hAnsi="Times New Roman"/>
                <w:b/>
                <w:i/>
                <w:szCs w:val="24"/>
                <w:lang w:val="lt-LT"/>
              </w:rPr>
            </w:pPr>
          </w:p>
          <w:p w14:paraId="6BF06AE3" w14:textId="77777777" w:rsidR="00654C4B" w:rsidRPr="00654C4B" w:rsidRDefault="00654C4B" w:rsidP="00654C4B">
            <w:pPr>
              <w:spacing w:before="120" w:after="120"/>
              <w:ind w:left="180" w:firstLine="851"/>
              <w:rPr>
                <w:rFonts w:ascii="Times New Roman" w:hAnsi="Times New Roman"/>
                <w:b/>
                <w:i/>
                <w:szCs w:val="24"/>
                <w:lang w:val="lt-LT"/>
              </w:rPr>
            </w:pPr>
          </w:p>
          <w:p w14:paraId="014177FC" w14:textId="77777777" w:rsidR="00654C4B" w:rsidRPr="00654C4B" w:rsidRDefault="00654C4B" w:rsidP="00654C4B">
            <w:pPr>
              <w:tabs>
                <w:tab w:val="left" w:pos="7425"/>
              </w:tabs>
              <w:spacing w:before="120" w:after="120"/>
              <w:ind w:left="180" w:firstLine="851"/>
              <w:rPr>
                <w:rFonts w:ascii="Times New Roman" w:hAnsi="Times New Roman"/>
                <w:b/>
                <w:i/>
                <w:szCs w:val="24"/>
                <w:lang w:val="lt-LT"/>
              </w:rPr>
            </w:pPr>
            <w:r w:rsidRPr="00654C4B">
              <w:rPr>
                <w:rFonts w:ascii="Times New Roman" w:hAnsi="Times New Roman"/>
                <w:b/>
                <w:i/>
                <w:szCs w:val="24"/>
                <w:lang w:val="lt-LT"/>
              </w:rPr>
              <w:tab/>
            </w:r>
          </w:p>
          <w:p w14:paraId="47A4B937" w14:textId="77777777" w:rsidR="00654C4B" w:rsidRPr="00654C4B" w:rsidRDefault="00654C4B" w:rsidP="00654C4B">
            <w:pPr>
              <w:spacing w:before="120" w:after="120"/>
              <w:ind w:left="180" w:firstLine="851"/>
              <w:jc w:val="center"/>
              <w:rPr>
                <w:rFonts w:ascii="Times New Roman" w:hAnsi="Times New Roman"/>
                <w:b/>
                <w:i/>
                <w:szCs w:val="24"/>
                <w:lang w:val="lt-LT"/>
              </w:rPr>
            </w:pPr>
          </w:p>
          <w:p w14:paraId="15625571" w14:textId="77777777" w:rsidR="00654C4B" w:rsidRPr="00654C4B" w:rsidRDefault="00654C4B" w:rsidP="00654C4B">
            <w:pPr>
              <w:spacing w:before="120" w:after="120"/>
              <w:ind w:left="180" w:firstLine="851"/>
              <w:jc w:val="center"/>
              <w:rPr>
                <w:rFonts w:ascii="Times New Roman" w:hAnsi="Times New Roman"/>
                <w:b/>
                <w:i/>
                <w:szCs w:val="24"/>
                <w:lang w:val="lt-LT"/>
              </w:rPr>
            </w:pPr>
          </w:p>
          <w:p w14:paraId="7874828D" w14:textId="77777777" w:rsidR="00654C4B" w:rsidRPr="00654C4B" w:rsidRDefault="00654C4B" w:rsidP="00654C4B">
            <w:pPr>
              <w:spacing w:before="120" w:after="120"/>
              <w:ind w:left="180" w:firstLine="851"/>
              <w:jc w:val="center"/>
              <w:rPr>
                <w:rFonts w:ascii="Times New Roman" w:hAnsi="Times New Roman"/>
                <w:b/>
                <w:i/>
                <w:szCs w:val="24"/>
                <w:lang w:val="lt-LT"/>
              </w:rPr>
            </w:pPr>
          </w:p>
          <w:p w14:paraId="28C14566" w14:textId="77777777" w:rsidR="00654C4B" w:rsidRPr="00654C4B" w:rsidRDefault="00654C4B" w:rsidP="00654C4B">
            <w:pPr>
              <w:spacing w:before="120" w:after="120"/>
              <w:ind w:left="180" w:firstLine="851"/>
              <w:rPr>
                <w:rFonts w:ascii="Times New Roman" w:hAnsi="Times New Roman"/>
                <w:b/>
                <w:i/>
                <w:szCs w:val="24"/>
                <w:lang w:val="lt-LT"/>
              </w:rPr>
            </w:pPr>
            <w:r w:rsidRPr="00654C4B">
              <w:rPr>
                <w:rFonts w:ascii="Times New Roman" w:hAnsi="Times New Roman"/>
                <w:b/>
                <w:i/>
                <w:szCs w:val="24"/>
                <w:lang w:val="lt-LT"/>
              </w:rPr>
              <w:t xml:space="preserve">               </w:t>
            </w:r>
          </w:p>
          <w:p w14:paraId="19901C5E" w14:textId="77777777" w:rsidR="00654C4B" w:rsidRPr="00654C4B" w:rsidRDefault="00654C4B" w:rsidP="00654C4B">
            <w:pPr>
              <w:jc w:val="both"/>
              <w:rPr>
                <w:rFonts w:ascii="Times New Roman" w:hAnsi="Times New Roman"/>
                <w:b/>
                <w:i/>
                <w:szCs w:val="24"/>
                <w:lang w:val="lt-LT"/>
              </w:rPr>
            </w:pPr>
          </w:p>
          <w:p w14:paraId="489D1279" w14:textId="77777777" w:rsidR="00654C4B" w:rsidRPr="00654C4B" w:rsidRDefault="00654C4B" w:rsidP="00654C4B">
            <w:pPr>
              <w:jc w:val="center"/>
              <w:rPr>
                <w:rFonts w:ascii="Times New Roman" w:hAnsi="Times New Roman"/>
                <w:szCs w:val="24"/>
                <w:lang w:val="lt-LT"/>
              </w:rPr>
            </w:pPr>
            <w:r w:rsidRPr="00654C4B">
              <w:rPr>
                <w:rFonts w:ascii="Times New Roman" w:hAnsi="Times New Roman"/>
                <w:b/>
                <w:i/>
                <w:szCs w:val="24"/>
                <w:lang w:val="lt-LT"/>
              </w:rPr>
              <w:t>14 pav.</w:t>
            </w:r>
            <w:r w:rsidRPr="00654C4B">
              <w:rPr>
                <w:rFonts w:ascii="Times New Roman" w:hAnsi="Times New Roman"/>
                <w:b/>
                <w:szCs w:val="24"/>
                <w:lang w:val="lt-LT"/>
              </w:rPr>
              <w:t xml:space="preserve"> </w:t>
            </w:r>
            <w:r w:rsidRPr="00654C4B">
              <w:rPr>
                <w:rFonts w:ascii="Times New Roman" w:hAnsi="Times New Roman"/>
                <w:szCs w:val="24"/>
                <w:lang w:val="lt-LT"/>
              </w:rPr>
              <w:t>Alytaus rajono savivaldybės administracijos struktūra</w:t>
            </w:r>
          </w:p>
        </w:tc>
      </w:tr>
      <w:tr w:rsidR="00654C4B" w:rsidRPr="00654C4B" w14:paraId="4F9A58FB" w14:textId="77777777" w:rsidTr="00A32938">
        <w:trPr>
          <w:gridAfter w:val="1"/>
          <w:wAfter w:w="54" w:type="dxa"/>
        </w:trPr>
        <w:tc>
          <w:tcPr>
            <w:tcW w:w="10207" w:type="dxa"/>
            <w:shd w:val="clear" w:color="auto" w:fill="auto"/>
          </w:tcPr>
          <w:p w14:paraId="74ADC767" w14:textId="77777777" w:rsidR="00654C4B" w:rsidRPr="00654C4B" w:rsidRDefault="00654C4B" w:rsidP="00654C4B">
            <w:pPr>
              <w:jc w:val="both"/>
              <w:rPr>
                <w:rFonts w:ascii="Times New Roman" w:hAnsi="Times New Roman"/>
                <w:lang w:val="lt-LT"/>
              </w:rPr>
            </w:pPr>
            <w:r w:rsidRPr="00654C4B">
              <w:rPr>
                <w:rFonts w:ascii="Times New Roman" w:hAnsi="Times New Roman"/>
                <w:b/>
                <w:szCs w:val="24"/>
                <w:lang w:val="lt-LT"/>
              </w:rPr>
              <w:lastRenderedPageBreak/>
              <w:t xml:space="preserve">Žmogiškieji ištekliai (pareigybės, kvalifikacija). </w:t>
            </w:r>
            <w:r w:rsidRPr="00654C4B">
              <w:rPr>
                <w:rFonts w:ascii="Times New Roman" w:hAnsi="Times New Roman"/>
                <w:lang w:val="lt-LT"/>
              </w:rPr>
              <w:t xml:space="preserve">Nuolat kintančioje aplinkoje formuojasi naujas požiūris į instituciją kaip veiklos sistemą, kurioje darbuotojai, tai yra žmogiškieji ištekliai, tampa svarbiausia ir aktyviąja sistemos dalimi, lemiančia institucijos veiklos efektyvumą. Žmogiškųjų išteklių efektyvus valdymas yra gyvybiškai svarbus veiksnys, siekiant savivaldybės tikslų bei naudos kiekvienam individui, organizacijai ir visuomenei. </w:t>
            </w:r>
          </w:p>
          <w:p w14:paraId="49C7A5CA" w14:textId="77777777" w:rsidR="00654C4B" w:rsidRPr="00654C4B" w:rsidRDefault="00654C4B" w:rsidP="00654C4B">
            <w:pPr>
              <w:ind w:firstLine="567"/>
              <w:jc w:val="both"/>
              <w:rPr>
                <w:lang w:val="lt-LT"/>
              </w:rPr>
            </w:pPr>
            <w:r w:rsidRPr="00654C4B">
              <w:rPr>
                <w:lang w:val="lt-LT"/>
              </w:rPr>
              <w:t xml:space="preserve">Alytaus rajono savivaldybės tarybos  2019 m. spalio 24 d. sprendimu K-182 nustatytas didžiausiais leistinas Alytaus rajono savivaldybės administracijos valstybės tarnautojų pareigybių ir darbuotojų dirbančių pagal darbo sutartis    ir gaunančių užmokestį iš savivaldybės biudžeto, skaičius–185. Įsigalioja sprendimas 2020 m. sausio 15 d. </w:t>
            </w:r>
          </w:p>
          <w:p w14:paraId="0B301B77" w14:textId="77777777" w:rsidR="00654C4B" w:rsidRPr="00654C4B" w:rsidRDefault="00654C4B" w:rsidP="00654C4B">
            <w:pPr>
              <w:ind w:firstLine="567"/>
              <w:jc w:val="both"/>
              <w:rPr>
                <w:rFonts w:ascii="Times New Roman" w:hAnsi="Times New Roman"/>
                <w:b/>
                <w:szCs w:val="24"/>
                <w:lang w:val="lt-LT"/>
              </w:rPr>
            </w:pPr>
            <w:r w:rsidRPr="00654C4B">
              <w:rPr>
                <w:lang w:val="lt-LT"/>
              </w:rPr>
              <w:t xml:space="preserve">Yra patvirtina mero, mero pavaduotojo, 2 mero patarėjo ir tarybos sekretoriaus (politinio asmeninio pasitikėjimo) pareigybės, kurios į bendrą administracijos patvirtintą etatų skaičių neįskaičiuojamos. </w:t>
            </w:r>
            <w:r w:rsidRPr="00654C4B">
              <w:rPr>
                <w:rFonts w:ascii="Times New Roman" w:hAnsi="Times New Roman"/>
                <w:szCs w:val="24"/>
                <w:lang w:val="lt-LT"/>
              </w:rPr>
              <w:t>Savivaldybės darbuotojams būtina tobulinti žmogiškųjų išteklių valdymą bei administracinius gebėjimus, todėl organizuojami įvairūs darbuotojų mokymai: stažuotės, seminarai, kvalifikacijos kėlimo renginiai.</w:t>
            </w:r>
          </w:p>
        </w:tc>
      </w:tr>
      <w:tr w:rsidR="00654C4B" w:rsidRPr="00654C4B" w14:paraId="44E077EE" w14:textId="77777777" w:rsidTr="00A32938">
        <w:trPr>
          <w:gridAfter w:val="1"/>
          <w:wAfter w:w="54" w:type="dxa"/>
        </w:trPr>
        <w:tc>
          <w:tcPr>
            <w:tcW w:w="10207" w:type="dxa"/>
            <w:shd w:val="clear" w:color="auto" w:fill="auto"/>
          </w:tcPr>
          <w:p w14:paraId="6F546A3A"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Planavimo sistema. </w:t>
            </w:r>
            <w:r w:rsidRPr="00654C4B">
              <w:rPr>
                <w:rFonts w:ascii="Times New Roman" w:hAnsi="Times New Roman"/>
                <w:szCs w:val="24"/>
                <w:lang w:val="lt-LT"/>
              </w:rPr>
              <w:t>Pagrindiniai planavimo dokumentai, kuriais vadovaujamasi planuojant rajono plėtrą ir savivaldybės veiklą, yra šie:</w:t>
            </w:r>
          </w:p>
          <w:p w14:paraId="147C1322" w14:textId="77777777" w:rsidR="00654C4B" w:rsidRPr="00654C4B" w:rsidRDefault="00654C4B" w:rsidP="00654C4B">
            <w:pPr>
              <w:numPr>
                <w:ilvl w:val="0"/>
                <w:numId w:val="7"/>
              </w:numPr>
              <w:tabs>
                <w:tab w:val="clear" w:pos="1429"/>
              </w:tabs>
              <w:ind w:left="0" w:firstLine="454"/>
              <w:jc w:val="both"/>
              <w:rPr>
                <w:rFonts w:ascii="Times New Roman" w:hAnsi="Times New Roman"/>
                <w:b/>
                <w:szCs w:val="24"/>
                <w:lang w:val="lt-LT"/>
              </w:rPr>
            </w:pPr>
            <w:r w:rsidRPr="00654C4B">
              <w:rPr>
                <w:rFonts w:ascii="Times New Roman" w:hAnsi="Times New Roman"/>
                <w:szCs w:val="24"/>
                <w:lang w:val="lt-LT"/>
              </w:rPr>
              <w:t xml:space="preserve">Alytaus rajono savivaldybės 2013–2020 m. strateginės plėtros planas, patvirtintas Savivaldybės tarybos 2013 m. vasario 27 d. sprendimu Nr. K-54 </w:t>
            </w:r>
            <w:r w:rsidRPr="00654C4B">
              <w:rPr>
                <w:rFonts w:ascii="Times New Roman" w:hAnsi="Times New Roman"/>
                <w:szCs w:val="24"/>
                <w:lang w:val="lt-LT" w:eastAsia="lt-LT"/>
              </w:rPr>
              <w:t xml:space="preserve">„Dėl Alytaus rajono savivaldybės </w:t>
            </w:r>
            <w:r w:rsidRPr="00654C4B">
              <w:rPr>
                <w:rFonts w:ascii="Times New Roman" w:hAnsi="Times New Roman"/>
                <w:szCs w:val="24"/>
                <w:lang w:val="lt-LT"/>
              </w:rPr>
              <w:t xml:space="preserve">2013–2020 </w:t>
            </w:r>
            <w:r w:rsidRPr="00654C4B">
              <w:rPr>
                <w:rFonts w:ascii="Times New Roman" w:hAnsi="Times New Roman"/>
                <w:szCs w:val="24"/>
                <w:lang w:val="lt-LT" w:eastAsia="lt-LT"/>
              </w:rPr>
              <w:t xml:space="preserve">metų </w:t>
            </w:r>
            <w:r w:rsidRPr="00654C4B">
              <w:rPr>
                <w:rFonts w:ascii="Times New Roman" w:hAnsi="Times New Roman"/>
                <w:szCs w:val="24"/>
                <w:lang w:val="lt-LT" w:eastAsia="lt-LT"/>
              </w:rPr>
              <w:lastRenderedPageBreak/>
              <w:t>strateginės plėtros plano patvirtinimo</w:t>
            </w:r>
            <w:r w:rsidRPr="00654C4B">
              <w:rPr>
                <w:rFonts w:ascii="Times New Roman" w:hAnsi="Times New Roman"/>
                <w:szCs w:val="24"/>
                <w:lang w:val="lt-LT"/>
              </w:rPr>
              <w:t>“. Plane išdėstyta rajono vizija, ilgalaikiai prioritetai, tikslai, uždaviniai ir veiksmai strategijai įgyvendinti;</w:t>
            </w:r>
          </w:p>
          <w:p w14:paraId="76F6ADBB" w14:textId="77777777" w:rsidR="00654C4B" w:rsidRPr="00654C4B" w:rsidRDefault="00654C4B" w:rsidP="00654C4B">
            <w:pPr>
              <w:numPr>
                <w:ilvl w:val="0"/>
                <w:numId w:val="7"/>
              </w:numPr>
              <w:tabs>
                <w:tab w:val="clear" w:pos="1429"/>
              </w:tabs>
              <w:ind w:left="0" w:firstLine="454"/>
              <w:jc w:val="both"/>
              <w:rPr>
                <w:rFonts w:ascii="Times New Roman" w:hAnsi="Times New Roman"/>
                <w:b/>
                <w:szCs w:val="24"/>
                <w:lang w:val="lt-LT"/>
              </w:rPr>
            </w:pPr>
            <w:r w:rsidRPr="00654C4B">
              <w:rPr>
                <w:rFonts w:ascii="Times New Roman" w:hAnsi="Times New Roman"/>
                <w:szCs w:val="24"/>
                <w:lang w:val="lt-LT"/>
              </w:rPr>
              <w:t>Alytaus rajono savivaldybės teritorijos bendrasis planas. Pagrindinis teritorijų planavimo dokumentas, privalomas visoms institucijoms ir reglamentuojantis darnią savivaldybės teritorijų plėtrą;</w:t>
            </w:r>
          </w:p>
          <w:p w14:paraId="7073C97B" w14:textId="77777777" w:rsidR="00654C4B" w:rsidRPr="00654C4B" w:rsidRDefault="00654C4B" w:rsidP="00654C4B">
            <w:pPr>
              <w:numPr>
                <w:ilvl w:val="0"/>
                <w:numId w:val="7"/>
              </w:numPr>
              <w:tabs>
                <w:tab w:val="clear" w:pos="1429"/>
              </w:tabs>
              <w:ind w:left="0" w:firstLine="454"/>
              <w:jc w:val="both"/>
              <w:rPr>
                <w:rFonts w:ascii="Times New Roman" w:hAnsi="Times New Roman"/>
                <w:b/>
                <w:szCs w:val="24"/>
                <w:lang w:val="lt-LT"/>
              </w:rPr>
            </w:pPr>
            <w:r w:rsidRPr="00654C4B">
              <w:rPr>
                <w:rFonts w:ascii="Times New Roman" w:hAnsi="Times New Roman"/>
                <w:szCs w:val="24"/>
                <w:lang w:val="lt-LT"/>
              </w:rPr>
              <w:t>Trimetis Savivaldybės strateginis veiklos planas (toliau – ARSVP). Savivaldybės strateginiai veiklos planai rengiami planuojant Savivaldybės veiklą ateinantiems trejiems metams ir kasmet atnaujinami;</w:t>
            </w:r>
          </w:p>
          <w:p w14:paraId="250558EA" w14:textId="77777777" w:rsidR="00654C4B" w:rsidRPr="00654C4B" w:rsidRDefault="00654C4B" w:rsidP="00654C4B">
            <w:pPr>
              <w:numPr>
                <w:ilvl w:val="0"/>
                <w:numId w:val="7"/>
              </w:numPr>
              <w:tabs>
                <w:tab w:val="clear" w:pos="1429"/>
              </w:tabs>
              <w:ind w:left="0" w:firstLine="454"/>
              <w:jc w:val="both"/>
              <w:rPr>
                <w:rFonts w:ascii="Times New Roman" w:hAnsi="Times New Roman"/>
                <w:b/>
                <w:szCs w:val="24"/>
                <w:lang w:val="lt-LT"/>
              </w:rPr>
            </w:pPr>
            <w:r w:rsidRPr="00654C4B">
              <w:rPr>
                <w:rFonts w:ascii="Times New Roman" w:hAnsi="Times New Roman"/>
                <w:szCs w:val="24"/>
                <w:lang w:val="lt-LT"/>
              </w:rPr>
              <w:t>Alytaus rajono savivaldybės administracijos ir seniūnijų metiniai veiklos planai, savivaldybės įstaigų metiniai planai;</w:t>
            </w:r>
          </w:p>
          <w:p w14:paraId="5930CBC5" w14:textId="77777777" w:rsidR="00654C4B" w:rsidRPr="00654C4B" w:rsidRDefault="00654C4B" w:rsidP="00654C4B">
            <w:pPr>
              <w:numPr>
                <w:ilvl w:val="0"/>
                <w:numId w:val="7"/>
              </w:numPr>
              <w:tabs>
                <w:tab w:val="clear" w:pos="1429"/>
              </w:tabs>
              <w:ind w:left="0" w:firstLine="454"/>
              <w:jc w:val="both"/>
              <w:rPr>
                <w:rFonts w:ascii="Times New Roman" w:hAnsi="Times New Roman"/>
                <w:b/>
                <w:szCs w:val="24"/>
                <w:lang w:val="lt-LT"/>
              </w:rPr>
            </w:pPr>
            <w:r w:rsidRPr="00654C4B">
              <w:rPr>
                <w:rFonts w:ascii="Times New Roman" w:hAnsi="Times New Roman"/>
                <w:szCs w:val="24"/>
                <w:lang w:val="lt-LT"/>
              </w:rPr>
              <w:t>Metinis savivaldybės biudžetas.</w:t>
            </w:r>
          </w:p>
          <w:p w14:paraId="40061856" w14:textId="77777777" w:rsidR="00654C4B" w:rsidRPr="00654C4B" w:rsidRDefault="00654C4B" w:rsidP="00654C4B">
            <w:pPr>
              <w:ind w:firstLine="567"/>
              <w:jc w:val="both"/>
              <w:rPr>
                <w:rFonts w:ascii="Times New Roman" w:hAnsi="Times New Roman"/>
                <w:szCs w:val="24"/>
                <w:lang w:val="lt-LT"/>
              </w:rPr>
            </w:pPr>
            <w:r w:rsidRPr="00654C4B">
              <w:rPr>
                <w:rFonts w:ascii="Times New Roman" w:hAnsi="Times New Roman"/>
                <w:szCs w:val="24"/>
                <w:lang w:val="lt-LT"/>
              </w:rPr>
              <w:t xml:space="preserve">Alytaus rajono savivaldybės strateginio planavimo organizavimo tvarkos aprašas, patvirtintas Alytaus rajono savivaldybės tarybos 2013 m. birželio 14 d. sprendimu Nr. K-169 </w:t>
            </w:r>
            <w:r w:rsidRPr="00654C4B">
              <w:rPr>
                <w:rFonts w:ascii="Times New Roman" w:hAnsi="Times New Roman"/>
                <w:szCs w:val="24"/>
                <w:lang w:val="lt-LT" w:eastAsia="lt-LT"/>
              </w:rPr>
              <w:t>„Dėl Alytaus rajono savivaldybės strateginių veiklos planų rengimo ir įgyvendinimo priežiūros tvarkos aprašo tvirtinimo</w:t>
            </w:r>
            <w:r w:rsidRPr="00654C4B">
              <w:rPr>
                <w:rFonts w:ascii="Times New Roman" w:hAnsi="Times New Roman"/>
                <w:szCs w:val="24"/>
                <w:lang w:val="lt-LT"/>
              </w:rPr>
              <w:t xml:space="preserve">“ (pakeitimai: </w:t>
            </w:r>
            <w:r w:rsidRPr="00654C4B">
              <w:rPr>
                <w:rFonts w:ascii="Times New Roman" w:hAnsi="Times New Roman"/>
                <w:szCs w:val="24"/>
                <w:lang w:val="lt-LT" w:eastAsia="lt-LT"/>
              </w:rPr>
              <w:t xml:space="preserve">2014 m. rugpjūčio 8 d. sprendimu Nr. K-234 „Dėl Alytaus rajono savivaldybės tarybos 2013 metų birželio 14 d. sprendimo Nr. K-169 „Dėl Alytaus rajono savivaldybės strateginių veiklos planų rengimo ir įgyvendinimo priežiūros tvarkos aprašo tvirtinimo“ pakeitimo“, </w:t>
            </w:r>
            <w:r w:rsidRPr="00654C4B">
              <w:rPr>
                <w:rFonts w:ascii="Times New Roman" w:hAnsi="Times New Roman"/>
                <w:lang w:val="lt-LT" w:eastAsia="lt-LT"/>
              </w:rPr>
              <w:t xml:space="preserve">2014 m. lapkričio 24 d. sprendimu Nr. K-340 „Dėl Alytaus rajono savivaldybės tarybos 2013 metų birželio 14 d. sprendimo Nr. K-169 „Dėl Alytaus rajono savivaldybės strateginių veiklos planų rengimo ir įgyvendinimo priežiūros tvarkos aprašo tvirtinimo“ pakeitimo“ </w:t>
            </w:r>
            <w:r w:rsidRPr="00654C4B">
              <w:rPr>
                <w:rFonts w:ascii="Times New Roman" w:hAnsi="Times New Roman"/>
                <w:szCs w:val="24"/>
                <w:lang w:val="lt-LT" w:eastAsia="lt-LT"/>
              </w:rPr>
              <w:t>ir 2015 m. rugsėjo 30 d. sprendimu Nr. K-244 „Dėl Alytaus rajono savivaldybės  tarybos 2013-06-14 sprendimo Nr. K-169 „Dėl Alytaus rajono savivaldybės strateginių veiklos planų rengimo ir įgyvendinimo priežiūros tvarkos aprašo tvirtinimo“ pakeitimo“)</w:t>
            </w:r>
            <w:r w:rsidRPr="00654C4B">
              <w:rPr>
                <w:rFonts w:ascii="Times New Roman" w:hAnsi="Times New Roman"/>
                <w:szCs w:val="24"/>
                <w:lang w:val="lt-LT"/>
              </w:rPr>
              <w:t>.</w:t>
            </w:r>
            <w:r w:rsidRPr="00654C4B">
              <w:rPr>
                <w:rFonts w:ascii="Times New Roman" w:hAnsi="Times New Roman"/>
                <w:b/>
                <w:caps/>
                <w:szCs w:val="24"/>
                <w:lang w:val="lt-LT"/>
              </w:rPr>
              <w:t xml:space="preserve"> </w:t>
            </w:r>
            <w:r w:rsidRPr="00654C4B">
              <w:rPr>
                <w:rFonts w:ascii="Times New Roman" w:hAnsi="Times New Roman"/>
                <w:szCs w:val="24"/>
                <w:lang w:val="lt-LT"/>
              </w:rPr>
              <w:t>Šis tvarkos aprašas reglamentuoja kasmetinį Alytaus rajono savivaldybės trejų metų strateginio veiklos plano rengimą, svarstymą, tvirtinimą Alytaus rajono savivaldybės taryboje, strateginio veiklos plano koregavimą ir įgyvendinimo priežiūrą. Tai dokumentas, sudarantis sąlygas koordinuoti ir kontroliuoti Alytaus rajono savivaldybės strateginių veiklos planų įgyvendinimą, vertinti strateginio veiklos plano įgyvendinimo poveikį rajonui, prireikus papildyti ar keisti Alytaus rajono savivaldybės strateginius veiklos planus. Taip pat šiame tvarkos apraše be strateginių veiklos planų rengimo, numatyta strateginių plėtros planų ir metinių planų rengimas ir koregavimas.</w:t>
            </w:r>
          </w:p>
        </w:tc>
      </w:tr>
      <w:tr w:rsidR="00654C4B" w:rsidRPr="00654C4B" w14:paraId="3E9CE438" w14:textId="77777777" w:rsidTr="000C752D">
        <w:trPr>
          <w:gridAfter w:val="1"/>
          <w:wAfter w:w="54" w:type="dxa"/>
        </w:trPr>
        <w:tc>
          <w:tcPr>
            <w:tcW w:w="10207" w:type="dxa"/>
            <w:shd w:val="clear" w:color="auto" w:fill="auto"/>
          </w:tcPr>
          <w:p w14:paraId="7265B362"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Finansiniai ištekliai. </w:t>
            </w:r>
            <w:r w:rsidRPr="00654C4B">
              <w:rPr>
                <w:rFonts w:ascii="Times New Roman" w:hAnsi="Times New Roman"/>
                <w:szCs w:val="24"/>
                <w:lang w:val="lt-LT"/>
              </w:rPr>
              <w:t xml:space="preserve">Alytaus rajono savivaldybės strateginio veiklos plano programų įgyvendinimui naudojamas vienas iš pagrindinių finansavimo šaltinių – Alytaus rajono savivaldybės biudžeto lėšos (biudžetas ir tikslinės dotacijos). Tačiau kiekvienais metais įvairiems projektams įgyvendinti pritraukiamas finansavimas ir iš kitų šaltinių. Tai ES struktūrinių fondų ir programų lėšos, valstybės biudžeto lėšos. Kiekvienas asignavimų valdytojas yra atsakingas už teisingą programų sąmatų sudarymą ir vykdymą neviršijant patvirtintų asignavimų, už paskirtų asignavimų naudojimo teisėtumą ir efektyvumą. </w:t>
            </w:r>
          </w:p>
          <w:p w14:paraId="429FB335" w14:textId="77777777" w:rsidR="00654C4B" w:rsidRPr="00654C4B" w:rsidRDefault="00654C4B" w:rsidP="00654C4B">
            <w:pPr>
              <w:ind w:firstLine="720"/>
              <w:jc w:val="both"/>
              <w:rPr>
                <w:rFonts w:ascii="Times New Roman" w:hAnsi="Times New Roman"/>
                <w:szCs w:val="24"/>
                <w:lang w:val="lt-LT"/>
              </w:rPr>
            </w:pPr>
            <w:r w:rsidRPr="00654C4B">
              <w:rPr>
                <w:rFonts w:ascii="Times New Roman" w:hAnsi="Times New Roman"/>
                <w:szCs w:val="24"/>
                <w:lang w:val="lt-LT"/>
              </w:rPr>
              <w:t>Alytaus rajono savivaldybės 2010–2019 metų biudžeto pajamas sudaro:</w:t>
            </w:r>
          </w:p>
          <w:p w14:paraId="03AAD4CB" w14:textId="77777777" w:rsidR="00654C4B" w:rsidRPr="00654C4B" w:rsidRDefault="00654C4B" w:rsidP="00654C4B">
            <w:pPr>
              <w:numPr>
                <w:ilvl w:val="0"/>
                <w:numId w:val="25"/>
              </w:numPr>
              <w:tabs>
                <w:tab w:val="clear" w:pos="720"/>
                <w:tab w:val="num" w:pos="360"/>
              </w:tabs>
              <w:ind w:left="0" w:firstLine="426"/>
              <w:jc w:val="both"/>
              <w:rPr>
                <w:rFonts w:ascii="Times New Roman" w:hAnsi="Times New Roman"/>
                <w:szCs w:val="24"/>
                <w:lang w:val="lt-LT"/>
              </w:rPr>
            </w:pPr>
            <w:r w:rsidRPr="00654C4B">
              <w:rPr>
                <w:rFonts w:ascii="Times New Roman" w:hAnsi="Times New Roman"/>
                <w:szCs w:val="24"/>
                <w:lang w:val="lt-LT"/>
              </w:rPr>
              <w:t>Mokesčiai. Pajamų ir pelno mokesčiai (gyventojų pajamų mokestis), turto mokesčiai (žemės mokestis, paveldimo turto mokestis, nekilnojamo turto mokestis), prekių ir paslaugų mokesčiai (mokesčiai už aplinkos teršimą, rinkliavos).</w:t>
            </w:r>
          </w:p>
          <w:p w14:paraId="4BB22FBC" w14:textId="77777777" w:rsidR="00654C4B" w:rsidRPr="00654C4B" w:rsidRDefault="00654C4B" w:rsidP="00654C4B">
            <w:pPr>
              <w:numPr>
                <w:ilvl w:val="0"/>
                <w:numId w:val="25"/>
              </w:numPr>
              <w:tabs>
                <w:tab w:val="clear" w:pos="720"/>
                <w:tab w:val="num" w:pos="360"/>
              </w:tabs>
              <w:ind w:left="0" w:firstLine="426"/>
              <w:jc w:val="both"/>
              <w:rPr>
                <w:rFonts w:ascii="Times New Roman" w:hAnsi="Times New Roman"/>
                <w:szCs w:val="24"/>
                <w:lang w:val="lt-LT"/>
              </w:rPr>
            </w:pPr>
            <w:r w:rsidRPr="00654C4B">
              <w:rPr>
                <w:rFonts w:ascii="Times New Roman" w:hAnsi="Times New Roman"/>
                <w:szCs w:val="24"/>
                <w:lang w:val="lt-LT"/>
              </w:rPr>
              <w:t>Dotacijos. Europos Sąjungos finansinės paramos lėšos, dotacijos iš kitų valdymo lygių.</w:t>
            </w:r>
          </w:p>
          <w:p w14:paraId="0DDE1DC9" w14:textId="77777777" w:rsidR="00654C4B" w:rsidRPr="00654C4B" w:rsidRDefault="00654C4B" w:rsidP="00654C4B">
            <w:pPr>
              <w:numPr>
                <w:ilvl w:val="0"/>
                <w:numId w:val="25"/>
              </w:numPr>
              <w:tabs>
                <w:tab w:val="clear" w:pos="720"/>
                <w:tab w:val="num" w:pos="360"/>
              </w:tabs>
              <w:ind w:left="0" w:firstLine="426"/>
              <w:jc w:val="both"/>
              <w:rPr>
                <w:rFonts w:ascii="Times New Roman" w:hAnsi="Times New Roman"/>
                <w:szCs w:val="24"/>
                <w:lang w:val="lt-LT"/>
              </w:rPr>
            </w:pPr>
            <w:r w:rsidRPr="00654C4B">
              <w:rPr>
                <w:rFonts w:ascii="Times New Roman" w:hAnsi="Times New Roman"/>
                <w:szCs w:val="24"/>
                <w:lang w:val="lt-LT"/>
              </w:rPr>
              <w:t xml:space="preserve">Kitos pajamos. Turto pajamos, pajamos už prekes ir paslaugas, pajamos iš baudų ir konfiskacijos, kitos neišvardytos pajamos. </w:t>
            </w:r>
          </w:p>
          <w:p w14:paraId="1D295D5F" w14:textId="77777777" w:rsidR="00654C4B" w:rsidRPr="00654C4B" w:rsidRDefault="00654C4B" w:rsidP="00654C4B">
            <w:pPr>
              <w:numPr>
                <w:ilvl w:val="0"/>
                <w:numId w:val="25"/>
              </w:numPr>
              <w:tabs>
                <w:tab w:val="clear" w:pos="720"/>
                <w:tab w:val="num" w:pos="360"/>
              </w:tabs>
              <w:ind w:left="0" w:firstLine="426"/>
              <w:jc w:val="both"/>
              <w:rPr>
                <w:rFonts w:ascii="Times New Roman" w:hAnsi="Times New Roman"/>
                <w:szCs w:val="24"/>
                <w:lang w:val="lt-LT"/>
              </w:rPr>
            </w:pPr>
            <w:r w:rsidRPr="00654C4B">
              <w:rPr>
                <w:rFonts w:ascii="Times New Roman" w:hAnsi="Times New Roman"/>
                <w:szCs w:val="24"/>
                <w:lang w:val="lt-LT"/>
              </w:rPr>
              <w:t>Materialiojo ir nematerialiojo turto realizavimo pajamos. Ilgalaikio materialiojo turto realizavimo pajamos (žemės ir žemės gelmių išteklių realizavimo pajamos).</w:t>
            </w:r>
          </w:p>
          <w:p w14:paraId="56EFC593" w14:textId="77777777" w:rsidR="00654C4B" w:rsidRPr="00654C4B" w:rsidRDefault="00654C4B" w:rsidP="00654C4B">
            <w:pPr>
              <w:ind w:firstLine="720"/>
              <w:jc w:val="both"/>
              <w:rPr>
                <w:rFonts w:ascii="Times New Roman" w:hAnsi="Times New Roman"/>
                <w:szCs w:val="24"/>
                <w:lang w:val="lt-LT"/>
              </w:rPr>
            </w:pPr>
            <w:r w:rsidRPr="00654C4B">
              <w:rPr>
                <w:rFonts w:ascii="Times New Roman" w:hAnsi="Times New Roman"/>
                <w:szCs w:val="24"/>
                <w:lang w:val="lt-LT"/>
              </w:rPr>
              <w:t>Didžiausią savivaldybės biudžeto pajamų dalį kasmet sudaro mokesčiai ir dotacijos. Biudžeto pajamos nuo 2010 iki 2012 metų didėjo, 2013 metais pastebimas sumažėjimas, tačiau 2014 metais biudžeto pajamos padidėjo 7,7 proc. lyginat su 2013 metais, kadangi buvo paimta paskola investicinių projektų įgyvendinimui. 2015 metais pastebimas pajamų sumažėjimas 10,3 proc. Lyginant 2017 su 2016 m. pajamų gavimas didesnis 1,8 proc. 2016-2019 m. laikotarpyje pastebimas biudžeto pajamų augimas, kurį labiausiai lėmė gaunama didesnė mokesčių dalis (žr. 17 pav.).</w:t>
            </w:r>
          </w:p>
          <w:p w14:paraId="477B7DDB" w14:textId="1DA549DF" w:rsidR="00654C4B" w:rsidRPr="00654C4B" w:rsidRDefault="00654C4B" w:rsidP="000C752D">
            <w:pPr>
              <w:spacing w:before="120" w:after="120"/>
              <w:jc w:val="center"/>
              <w:rPr>
                <w:rFonts w:ascii="Times New Roman" w:hAnsi="Times New Roman"/>
                <w:szCs w:val="24"/>
                <w:lang w:val="lt-LT"/>
              </w:rPr>
            </w:pPr>
            <w:r w:rsidRPr="00654C4B">
              <w:rPr>
                <w:noProof/>
                <w:sz w:val="28"/>
                <w:lang w:val="lt-LT" w:eastAsia="lt-LT"/>
              </w:rPr>
              <w:lastRenderedPageBreak/>
              <w:drawing>
                <wp:inline distT="0" distB="0" distL="0" distR="0" wp14:anchorId="5C487DF0" wp14:editId="28E3738B">
                  <wp:extent cx="4943475" cy="2752725"/>
                  <wp:effectExtent l="0" t="0" r="9525" b="9525"/>
                  <wp:docPr id="33" name="Diagrama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7981226" w14:textId="77777777" w:rsidR="00654C4B" w:rsidRPr="00654C4B" w:rsidRDefault="00654C4B" w:rsidP="00654C4B">
            <w:pPr>
              <w:shd w:val="clear" w:color="auto" w:fill="FFFFFF"/>
              <w:ind w:left="-284"/>
              <w:jc w:val="center"/>
              <w:rPr>
                <w:rFonts w:ascii="Times New Roman" w:hAnsi="Times New Roman"/>
                <w:szCs w:val="24"/>
                <w:lang w:val="lt-LT"/>
              </w:rPr>
            </w:pPr>
            <w:r w:rsidRPr="00654C4B">
              <w:rPr>
                <w:rFonts w:ascii="Times New Roman" w:hAnsi="Times New Roman"/>
                <w:b/>
                <w:i/>
                <w:szCs w:val="24"/>
                <w:lang w:val="lt-LT"/>
              </w:rPr>
              <w:t>15 pav</w:t>
            </w:r>
            <w:r w:rsidRPr="00654C4B">
              <w:rPr>
                <w:rFonts w:ascii="Times New Roman" w:hAnsi="Times New Roman"/>
                <w:i/>
                <w:szCs w:val="24"/>
                <w:lang w:val="lt-LT"/>
              </w:rPr>
              <w:t>.</w:t>
            </w:r>
            <w:r w:rsidRPr="00654C4B">
              <w:rPr>
                <w:rFonts w:ascii="Times New Roman" w:hAnsi="Times New Roman"/>
                <w:szCs w:val="24"/>
                <w:lang w:val="lt-LT"/>
              </w:rPr>
              <w:t xml:space="preserve"> Alytaus rajono savivaldybės biudžeto pajamų kitimas 2010–2019 metais, tūkst. Eur</w:t>
            </w:r>
          </w:p>
          <w:p w14:paraId="4FFD229B" w14:textId="77777777" w:rsidR="00654C4B" w:rsidRPr="00654C4B" w:rsidRDefault="00654C4B" w:rsidP="00654C4B">
            <w:pPr>
              <w:autoSpaceDE w:val="0"/>
              <w:autoSpaceDN w:val="0"/>
              <w:adjustRightInd w:val="0"/>
              <w:snapToGrid w:val="0"/>
              <w:spacing w:line="360" w:lineRule="auto"/>
              <w:jc w:val="center"/>
              <w:rPr>
                <w:rFonts w:ascii="Times New Roman" w:hAnsi="Times New Roman"/>
                <w:sz w:val="20"/>
                <w:szCs w:val="24"/>
                <w:lang w:val="lt-LT"/>
              </w:rPr>
            </w:pPr>
            <w:r w:rsidRPr="00654C4B">
              <w:rPr>
                <w:rFonts w:ascii="Times New Roman" w:hAnsi="Times New Roman"/>
                <w:sz w:val="20"/>
                <w:szCs w:val="24"/>
                <w:lang w:val="lt-LT"/>
              </w:rPr>
              <w:t>Šaltinis: Alytaus rajono savivaldybės administracija, 2019</w:t>
            </w:r>
          </w:p>
          <w:p w14:paraId="3D25763E" w14:textId="77777777" w:rsidR="00654C4B" w:rsidRPr="00654C4B" w:rsidRDefault="00654C4B" w:rsidP="00654C4B">
            <w:pPr>
              <w:ind w:firstLine="567"/>
              <w:jc w:val="both"/>
              <w:rPr>
                <w:rFonts w:ascii="Times New Roman" w:hAnsi="Times New Roman"/>
                <w:bCs/>
                <w:lang w:val="lt-LT"/>
              </w:rPr>
            </w:pPr>
            <w:r w:rsidRPr="00654C4B">
              <w:rPr>
                <w:rFonts w:ascii="Times New Roman" w:hAnsi="Times New Roman"/>
                <w:bCs/>
                <w:lang w:val="lt-LT"/>
              </w:rPr>
              <w:t>Alytaus rajono savivaldybės biudžetas 2019 m. gavo</w:t>
            </w:r>
            <w:r w:rsidRPr="00654C4B">
              <w:rPr>
                <w:rFonts w:ascii="Times New Roman" w:hAnsi="Times New Roman"/>
                <w:b/>
                <w:bCs/>
                <w:lang w:val="lt-LT"/>
              </w:rPr>
              <w:t xml:space="preserve"> 27</w:t>
            </w:r>
            <w:r w:rsidRPr="00654C4B">
              <w:rPr>
                <w:rFonts w:ascii="Times New Roman" w:hAnsi="Times New Roman"/>
                <w:bCs/>
                <w:lang w:val="lt-LT"/>
              </w:rPr>
              <w:t xml:space="preserve"> mln. 182,1 tūkst. eurų pajamų.</w:t>
            </w:r>
            <w:r w:rsidRPr="00654C4B">
              <w:rPr>
                <w:rFonts w:ascii="Times New Roman" w:hAnsi="Times New Roman"/>
                <w:b/>
                <w:bCs/>
                <w:lang w:val="lt-LT"/>
              </w:rPr>
              <w:t xml:space="preserve"> </w:t>
            </w:r>
            <w:r w:rsidRPr="00654C4B">
              <w:rPr>
                <w:rFonts w:ascii="Times New Roman" w:hAnsi="Times New Roman"/>
                <w:bCs/>
                <w:lang w:val="lt-LT"/>
              </w:rPr>
              <w:t>Iš jų gyventojų pajamų mokesčio gauta 13 mln. 698,1 tūkst. eurų</w:t>
            </w:r>
            <w:r w:rsidRPr="00654C4B">
              <w:rPr>
                <w:rFonts w:ascii="Times New Roman" w:hAnsi="Times New Roman"/>
                <w:b/>
                <w:bCs/>
                <w:lang w:val="lt-LT"/>
              </w:rPr>
              <w:t xml:space="preserve">, </w:t>
            </w:r>
            <w:r w:rsidRPr="00654C4B">
              <w:rPr>
                <w:rFonts w:ascii="Times New Roman" w:hAnsi="Times New Roman"/>
                <w:bCs/>
                <w:lang w:val="lt-LT"/>
              </w:rPr>
              <w:t>turto mokesčių 1 mln. 9,9 tūkst. eurų,</w:t>
            </w:r>
            <w:r w:rsidRPr="00654C4B">
              <w:rPr>
                <w:rFonts w:ascii="Times New Roman" w:hAnsi="Times New Roman"/>
                <w:b/>
                <w:bCs/>
                <w:lang w:val="lt-LT"/>
              </w:rPr>
              <w:t xml:space="preserve"> 29,8</w:t>
            </w:r>
            <w:r w:rsidRPr="00654C4B">
              <w:rPr>
                <w:rFonts w:ascii="Times New Roman" w:hAnsi="Times New Roman"/>
                <w:bCs/>
                <w:lang w:val="lt-LT"/>
              </w:rPr>
              <w:t xml:space="preserve"> tūkst. eurų gauta prekių ir paslaugų mokesčių t. y. mokesčiai už aplinkos teršimą.</w:t>
            </w:r>
            <w:r w:rsidRPr="00654C4B">
              <w:rPr>
                <w:rFonts w:ascii="Times New Roman" w:hAnsi="Times New Roman"/>
                <w:b/>
                <w:bCs/>
                <w:lang w:val="lt-LT"/>
              </w:rPr>
              <w:t xml:space="preserve"> 10 </w:t>
            </w:r>
            <w:r w:rsidRPr="00654C4B">
              <w:rPr>
                <w:rFonts w:ascii="Times New Roman" w:hAnsi="Times New Roman"/>
                <w:bCs/>
                <w:lang w:val="lt-LT"/>
              </w:rPr>
              <w:t>mln. 843,6 tūkst. eurų gauta tikslinių dotacijų.</w:t>
            </w:r>
            <w:r w:rsidRPr="00654C4B">
              <w:rPr>
                <w:rFonts w:ascii="Times New Roman" w:hAnsi="Times New Roman"/>
                <w:b/>
                <w:bCs/>
                <w:lang w:val="lt-LT"/>
              </w:rPr>
              <w:t xml:space="preserve"> </w:t>
            </w:r>
            <w:r w:rsidRPr="00654C4B">
              <w:rPr>
                <w:rFonts w:ascii="Times New Roman" w:hAnsi="Times New Roman"/>
                <w:bCs/>
                <w:lang w:val="lt-LT"/>
              </w:rPr>
              <w:t>Iš šių dotacijų 3 mln. 590,7 tūkst. eurų skirta mokinio krepšeliui finansuoti, 2 mln. 442,5 tūkst. eurų valstybinėms (valstybės perduotoms savivaldybėms) funkcijoms atlikti,  91,9</w:t>
            </w:r>
            <w:r w:rsidRPr="00654C4B">
              <w:rPr>
                <w:rFonts w:ascii="Times New Roman" w:hAnsi="Times New Roman"/>
                <w:b/>
                <w:bCs/>
                <w:lang w:val="lt-LT"/>
              </w:rPr>
              <w:t xml:space="preserve"> </w:t>
            </w:r>
            <w:r w:rsidRPr="00654C4B">
              <w:rPr>
                <w:rFonts w:ascii="Times New Roman" w:hAnsi="Times New Roman"/>
                <w:bCs/>
                <w:lang w:val="lt-LT"/>
              </w:rPr>
              <w:t>tūkst. eurų savivaldybės vietinės reikšmės keliams  (gatvėms) tiesti, taisyti, prižiūrėti ir saugaus eismo sąlygoms užtikrinti, iš apskrities perimtoms įstaigoms išlaikyti 175,8 tūkst. eurų. 887,3 tūkst. eurų gauta iš Europos Sąjungos, kitos tarptautinės finansinės paramos  ir bendrojo finansavimo lėšų einamiesiems tikslams. Kitų dotacijų einamiesiems tikslams gauta 91,0 tūkst. eurų,</w:t>
            </w:r>
            <w:r w:rsidRPr="00654C4B">
              <w:rPr>
                <w:rFonts w:ascii="Times New Roman" w:hAnsi="Times New Roman"/>
                <w:b/>
                <w:bCs/>
                <w:lang w:val="lt-LT"/>
              </w:rPr>
              <w:t xml:space="preserve"> </w:t>
            </w:r>
            <w:r w:rsidRPr="00654C4B">
              <w:rPr>
                <w:rFonts w:ascii="Times New Roman" w:hAnsi="Times New Roman"/>
                <w:bCs/>
                <w:lang w:val="lt-LT"/>
              </w:rPr>
              <w:t xml:space="preserve">iš jų: 18,6 tūkst. eurų tarpinstitucinio bendradarbiavimo koordinatoriaus pareigybei išlaikyti, 58,3 tūkst. eurų patirtai žalai kompensuoti dėl ekstremalios situacijos, kilus gaisrui Alytaus miesto padangų perdirbimo įmonėje UAB </w:t>
            </w:r>
            <w:r w:rsidRPr="00654C4B">
              <w:rPr>
                <w:rFonts w:ascii="Times New Roman" w:hAnsi="Times New Roman"/>
                <w:bCs/>
                <w:lang w:val="lt-LT"/>
              </w:rPr>
              <w:softHyphen/>
              <w:t xml:space="preserve">„Ekologistika“ ir 14,1 tūkst. eurų neformaliam švietimui. </w:t>
            </w:r>
          </w:p>
          <w:p w14:paraId="6135EB82" w14:textId="77777777" w:rsidR="00654C4B" w:rsidRPr="00654C4B" w:rsidRDefault="00654C4B" w:rsidP="00654C4B">
            <w:pPr>
              <w:ind w:firstLine="567"/>
              <w:jc w:val="both"/>
              <w:rPr>
                <w:rFonts w:ascii="Times New Roman" w:hAnsi="Times New Roman"/>
                <w:b/>
                <w:bCs/>
                <w:lang w:val="lt-LT"/>
              </w:rPr>
            </w:pPr>
            <w:r w:rsidRPr="00654C4B">
              <w:rPr>
                <w:rFonts w:ascii="Times New Roman" w:hAnsi="Times New Roman"/>
                <w:bCs/>
                <w:lang w:val="lt-LT"/>
              </w:rPr>
              <w:t>Savivaldybės tikslinės dotacijos turtui įsigyti gauta 3 mln. 564,4 tūkst. eurų, iš jų: 1 mln. 765,9 tūkst. eurų savivaldybės vietinės reikšmės keliams tiesti, taisyti, prižiūrėti ir saugos eismo sąlygoms užtikrinti, 1 mln. 788,6 tūkst. eurų  dotacija iš Europos Sąjungos, kitos tarptautinės finansinės paramos ir bendrojo finansavimo lėšų turtui įsigyti.</w:t>
            </w:r>
          </w:p>
          <w:p w14:paraId="3B79E83E" w14:textId="0791487D" w:rsidR="00654C4B" w:rsidRPr="00654C4B" w:rsidRDefault="00654C4B" w:rsidP="000C752D">
            <w:pPr>
              <w:spacing w:before="120" w:after="120"/>
              <w:jc w:val="center"/>
              <w:rPr>
                <w:rFonts w:ascii="Times New Roman" w:hAnsi="Times New Roman"/>
                <w:b/>
                <w:bCs/>
                <w:lang w:val="lt-LT"/>
              </w:rPr>
            </w:pPr>
            <w:r w:rsidRPr="00654C4B">
              <w:rPr>
                <w:noProof/>
                <w:lang w:val="lt-LT" w:eastAsia="lt-LT"/>
              </w:rPr>
              <w:drawing>
                <wp:inline distT="0" distB="0" distL="0" distR="0" wp14:anchorId="64144D5B" wp14:editId="6CAEEAE7">
                  <wp:extent cx="4867275" cy="2543175"/>
                  <wp:effectExtent l="0" t="0" r="9525" b="9525"/>
                  <wp:docPr id="28" name="Diagrama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ECF6192" w14:textId="77777777" w:rsidR="00654C4B" w:rsidRPr="00654C4B" w:rsidRDefault="00654C4B" w:rsidP="000C752D">
            <w:pPr>
              <w:tabs>
                <w:tab w:val="left" w:pos="851"/>
              </w:tabs>
              <w:jc w:val="center"/>
              <w:rPr>
                <w:rFonts w:ascii="Times New Roman" w:hAnsi="Times New Roman"/>
                <w:szCs w:val="24"/>
                <w:lang w:val="lt-LT"/>
              </w:rPr>
            </w:pPr>
            <w:r w:rsidRPr="00654C4B">
              <w:rPr>
                <w:rFonts w:ascii="Times New Roman" w:hAnsi="Times New Roman"/>
                <w:b/>
                <w:i/>
                <w:szCs w:val="24"/>
                <w:lang w:val="lt-LT"/>
              </w:rPr>
              <w:t>16 pav.</w:t>
            </w:r>
            <w:r w:rsidRPr="00654C4B">
              <w:rPr>
                <w:rFonts w:ascii="Times New Roman" w:hAnsi="Times New Roman"/>
                <w:szCs w:val="24"/>
                <w:lang w:val="lt-LT"/>
              </w:rPr>
              <w:t xml:space="preserve"> Alytaus rajono savivaldybės planuotos ir faktinės biudžeto pajamos 2019 m. (tūkst. Eur)</w:t>
            </w:r>
          </w:p>
          <w:p w14:paraId="04DF1015" w14:textId="77777777" w:rsidR="00654C4B" w:rsidRPr="00654C4B" w:rsidRDefault="00654C4B" w:rsidP="00654C4B">
            <w:pPr>
              <w:autoSpaceDE w:val="0"/>
              <w:autoSpaceDN w:val="0"/>
              <w:adjustRightInd w:val="0"/>
              <w:snapToGrid w:val="0"/>
              <w:spacing w:line="360" w:lineRule="auto"/>
              <w:jc w:val="center"/>
              <w:rPr>
                <w:rFonts w:ascii="Times New Roman" w:hAnsi="Times New Roman"/>
                <w:sz w:val="20"/>
                <w:szCs w:val="24"/>
                <w:lang w:val="lt-LT" w:eastAsia="lt-LT"/>
              </w:rPr>
            </w:pPr>
            <w:r w:rsidRPr="00654C4B">
              <w:rPr>
                <w:rFonts w:ascii="Times New Roman" w:hAnsi="Times New Roman"/>
                <w:sz w:val="20"/>
                <w:szCs w:val="24"/>
                <w:lang w:val="lt-LT"/>
              </w:rPr>
              <w:t>Šaltinis: Alytaus rajono savivaldybės administracija, 2020</w:t>
            </w:r>
          </w:p>
          <w:p w14:paraId="4AA65B3E" w14:textId="77777777" w:rsidR="000C752D" w:rsidRPr="00654C4B" w:rsidRDefault="000C752D" w:rsidP="000C752D">
            <w:pPr>
              <w:ind w:firstLine="567"/>
              <w:jc w:val="both"/>
              <w:rPr>
                <w:rFonts w:ascii="Times New Roman" w:hAnsi="Times New Roman"/>
                <w:bCs/>
                <w:lang w:val="lt-LT"/>
              </w:rPr>
            </w:pPr>
            <w:r w:rsidRPr="00654C4B">
              <w:rPr>
                <w:rFonts w:ascii="Times New Roman" w:hAnsi="Times New Roman"/>
                <w:bCs/>
                <w:lang w:val="lt-LT"/>
              </w:rPr>
              <w:lastRenderedPageBreak/>
              <w:t>Kitų pajamų gauta 1 mln. 576,1 tūkst. eurų, iš jų didžiausią dalį</w:t>
            </w:r>
            <w:r w:rsidRPr="00654C4B">
              <w:rPr>
                <w:rFonts w:ascii="Times New Roman" w:hAnsi="Times New Roman"/>
                <w:b/>
                <w:bCs/>
                <w:lang w:val="lt-LT"/>
              </w:rPr>
              <w:t xml:space="preserve"> </w:t>
            </w:r>
            <w:r w:rsidRPr="00654C4B">
              <w:rPr>
                <w:rFonts w:ascii="Times New Roman" w:hAnsi="Times New Roman"/>
                <w:bCs/>
                <w:lang w:val="lt-LT"/>
              </w:rPr>
              <w:t xml:space="preserve">1 mln. 457,3 tūkst. eurų sudaro pajamos už prekes ir paslaugas, iš jų: 857,6 tūkst. eurų vietinė rinkliava už atliekų surinkimą. </w:t>
            </w:r>
            <w:r w:rsidRPr="00654C4B">
              <w:rPr>
                <w:rFonts w:ascii="Times New Roman" w:hAnsi="Times New Roman"/>
                <w:b/>
                <w:bCs/>
                <w:lang w:val="lt-LT"/>
              </w:rPr>
              <w:t xml:space="preserve"> </w:t>
            </w:r>
            <w:r w:rsidRPr="00654C4B">
              <w:rPr>
                <w:rFonts w:ascii="Times New Roman" w:hAnsi="Times New Roman"/>
                <w:bCs/>
                <w:lang w:val="lt-LT"/>
              </w:rPr>
              <w:t xml:space="preserve">Materialiojo ir nematerialiojo turto realizavimo pajamų gauta 24,6 tūkst. eurų, iš jų: 8,7 tūkst. eurų už parduotus žemės sklypus ir 15,9 tūkst. eurų infrastruktūros ir kitų statinių realizavimo pajamos. </w:t>
            </w:r>
            <w:r w:rsidRPr="00654C4B">
              <w:rPr>
                <w:rFonts w:ascii="Times New Roman" w:hAnsi="Times New Roman"/>
                <w:b/>
                <w:bCs/>
                <w:lang w:val="lt-LT"/>
              </w:rPr>
              <w:t xml:space="preserve"> </w:t>
            </w:r>
            <w:r w:rsidRPr="00654C4B">
              <w:rPr>
                <w:rFonts w:ascii="Times New Roman" w:hAnsi="Times New Roman"/>
                <w:bCs/>
                <w:lang w:val="lt-LT"/>
              </w:rPr>
              <w:t>Savivaldybės biudžeto pajamų planas įvykdytas 108,87 proc., gauta 2 mln. 215,8 tūkst. eurų daugiau nei planuota.</w:t>
            </w:r>
          </w:p>
          <w:p w14:paraId="481E3A10" w14:textId="64300A03" w:rsidR="000C752D" w:rsidRDefault="000C752D" w:rsidP="000C752D">
            <w:pPr>
              <w:jc w:val="center"/>
              <w:rPr>
                <w:rFonts w:ascii="Times New Roman" w:eastAsia="Calibri" w:hAnsi="Times New Roman"/>
                <w:szCs w:val="24"/>
                <w:lang w:val="lt-LT"/>
              </w:rPr>
            </w:pPr>
            <w:r>
              <w:rPr>
                <w:noProof/>
                <w:lang w:val="lt-LT" w:eastAsia="lt-LT"/>
              </w:rPr>
              <w:drawing>
                <wp:inline distT="0" distB="0" distL="0" distR="0" wp14:anchorId="21FD0D21" wp14:editId="621417F6">
                  <wp:extent cx="4572000" cy="274320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2AD9C42" w14:textId="09B493B5" w:rsidR="000C752D" w:rsidRPr="00654C4B" w:rsidRDefault="00FE13DE" w:rsidP="000C752D">
            <w:pPr>
              <w:tabs>
                <w:tab w:val="left" w:pos="851"/>
              </w:tabs>
              <w:spacing w:before="120"/>
              <w:jc w:val="center"/>
              <w:rPr>
                <w:rFonts w:ascii="Times New Roman" w:hAnsi="Times New Roman"/>
                <w:szCs w:val="24"/>
                <w:lang w:val="lt-LT"/>
              </w:rPr>
            </w:pPr>
            <w:r>
              <w:rPr>
                <w:rFonts w:ascii="Times New Roman" w:hAnsi="Times New Roman"/>
                <w:b/>
                <w:i/>
                <w:szCs w:val="24"/>
                <w:lang w:val="lt-LT"/>
              </w:rPr>
              <w:t>17</w:t>
            </w:r>
            <w:r w:rsidR="000C752D" w:rsidRPr="00654C4B">
              <w:rPr>
                <w:rFonts w:ascii="Times New Roman" w:hAnsi="Times New Roman"/>
                <w:b/>
                <w:i/>
                <w:szCs w:val="24"/>
                <w:lang w:val="lt-LT"/>
              </w:rPr>
              <w:t xml:space="preserve"> pav.</w:t>
            </w:r>
            <w:r w:rsidR="000C752D" w:rsidRPr="00654C4B">
              <w:rPr>
                <w:rFonts w:ascii="Times New Roman" w:hAnsi="Times New Roman"/>
                <w:szCs w:val="24"/>
                <w:lang w:val="lt-LT"/>
              </w:rPr>
              <w:t xml:space="preserve"> Alytaus rajono savivaldybės planuo</w:t>
            </w:r>
            <w:r>
              <w:rPr>
                <w:rFonts w:ascii="Times New Roman" w:hAnsi="Times New Roman"/>
                <w:szCs w:val="24"/>
                <w:lang w:val="lt-LT"/>
              </w:rPr>
              <w:t>tos ir faktinės biudžeto išlaidos</w:t>
            </w:r>
            <w:r w:rsidR="000C752D" w:rsidRPr="00654C4B">
              <w:rPr>
                <w:rFonts w:ascii="Times New Roman" w:hAnsi="Times New Roman"/>
                <w:szCs w:val="24"/>
                <w:lang w:val="lt-LT"/>
              </w:rPr>
              <w:t xml:space="preserve"> 2019 m. (tūkst. Eur)</w:t>
            </w:r>
          </w:p>
          <w:p w14:paraId="37E82AB5" w14:textId="6F933103" w:rsidR="000C752D" w:rsidRPr="00FE13DE" w:rsidRDefault="000C752D" w:rsidP="00FE13DE">
            <w:pPr>
              <w:autoSpaceDE w:val="0"/>
              <w:autoSpaceDN w:val="0"/>
              <w:adjustRightInd w:val="0"/>
              <w:snapToGrid w:val="0"/>
              <w:spacing w:line="360" w:lineRule="auto"/>
              <w:jc w:val="center"/>
              <w:rPr>
                <w:rFonts w:ascii="Times New Roman" w:hAnsi="Times New Roman"/>
                <w:sz w:val="20"/>
                <w:szCs w:val="24"/>
                <w:lang w:val="lt-LT" w:eastAsia="lt-LT"/>
              </w:rPr>
            </w:pPr>
            <w:r w:rsidRPr="00654C4B">
              <w:rPr>
                <w:rFonts w:ascii="Times New Roman" w:hAnsi="Times New Roman"/>
                <w:sz w:val="20"/>
                <w:szCs w:val="24"/>
                <w:lang w:val="lt-LT"/>
              </w:rPr>
              <w:t>Šaltinis: Alytaus rajono savivaldybės administracija, 2020</w:t>
            </w:r>
          </w:p>
          <w:p w14:paraId="7C78BAA2" w14:textId="55CC7AFB" w:rsidR="00654C4B" w:rsidRPr="009C3625" w:rsidRDefault="00FE13DE" w:rsidP="009C3625">
            <w:pPr>
              <w:ind w:firstLine="709"/>
              <w:jc w:val="both"/>
            </w:pPr>
            <w:r w:rsidRPr="00EF4B17">
              <w:t>Savivaldybės biudžeto faktinės išlai</w:t>
            </w:r>
            <w:r>
              <w:t xml:space="preserve">dos sudarė </w:t>
            </w:r>
            <w:r w:rsidR="009C3625">
              <w:t>27 548,</w:t>
            </w:r>
            <w:r>
              <w:t>2 tūkst. Eur (žr. 17 pav.).</w:t>
            </w:r>
            <w:r w:rsidRPr="00EF4B17">
              <w:t xml:space="preserve"> </w:t>
            </w:r>
            <w:r w:rsidRPr="00EF4B17">
              <w:rPr>
                <w:color w:val="000000"/>
              </w:rPr>
              <w:t>201</w:t>
            </w:r>
            <w:r>
              <w:rPr>
                <w:color w:val="000000"/>
              </w:rPr>
              <w:t>9</w:t>
            </w:r>
            <w:r w:rsidRPr="00EF4B17">
              <w:rPr>
                <w:color w:val="000000"/>
              </w:rPr>
              <w:t xml:space="preserve"> metais daugiausia išlaidų – </w:t>
            </w:r>
            <w:r w:rsidRPr="00EF4B17">
              <w:t>2</w:t>
            </w:r>
            <w:r>
              <w:t>5,9</w:t>
            </w:r>
            <w:r w:rsidRPr="00EF4B17">
              <w:t xml:space="preserve"> proc. buvo panaudota </w:t>
            </w:r>
            <w:r>
              <w:t xml:space="preserve">švietimui, </w:t>
            </w:r>
            <w:r w:rsidRPr="00EF4B17">
              <w:t>1</w:t>
            </w:r>
            <w:r>
              <w:t>9</w:t>
            </w:r>
            <w:r w:rsidRPr="00EF4B17">
              <w:t>,</w:t>
            </w:r>
            <w:r>
              <w:t>2</w:t>
            </w:r>
            <w:r w:rsidRPr="00EF4B17">
              <w:t xml:space="preserve"> proc. –</w:t>
            </w:r>
            <w:r>
              <w:t xml:space="preserve"> būstui ir komunaliui ūkiui, 16,0 proc. –</w:t>
            </w:r>
            <w:r w:rsidR="001866D4">
              <w:t xml:space="preserve"> investcijoms ir sąlųgų verslo plėtrai gerinimui, </w:t>
            </w:r>
            <w:r w:rsidRPr="00EF4B17">
              <w:t>14,</w:t>
            </w:r>
            <w:r>
              <w:t>8</w:t>
            </w:r>
            <w:r w:rsidRPr="00EF4B17">
              <w:t xml:space="preserve"> proc. –</w:t>
            </w:r>
            <w:r w:rsidR="001866D4">
              <w:t xml:space="preserve"> socialinei apsaugai </w:t>
            </w:r>
            <w:r>
              <w:t xml:space="preserve">ir </w:t>
            </w:r>
            <w:r w:rsidRPr="00EF4B17">
              <w:t>1</w:t>
            </w:r>
            <w:r>
              <w:t>3</w:t>
            </w:r>
            <w:r w:rsidRPr="00EF4B17">
              <w:t>,</w:t>
            </w:r>
            <w:r>
              <w:t>9</w:t>
            </w:r>
            <w:r w:rsidR="009C3625">
              <w:t xml:space="preserve"> proc. - savivaldybės veiklos užtikrinimui ir  pagrindinių funkcijų vykdymui. </w:t>
            </w:r>
          </w:p>
        </w:tc>
      </w:tr>
      <w:tr w:rsidR="00654C4B" w:rsidRPr="00654C4B" w14:paraId="31A7F093" w14:textId="77777777" w:rsidTr="00A32938">
        <w:trPr>
          <w:gridAfter w:val="1"/>
          <w:wAfter w:w="54" w:type="dxa"/>
        </w:trPr>
        <w:tc>
          <w:tcPr>
            <w:tcW w:w="10207" w:type="dxa"/>
            <w:shd w:val="clear" w:color="auto" w:fill="auto"/>
          </w:tcPr>
          <w:p w14:paraId="23EC0C7E"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lastRenderedPageBreak/>
              <w:t xml:space="preserve">Apskaitos tinkamumas. </w:t>
            </w:r>
            <w:r w:rsidRPr="00654C4B">
              <w:rPr>
                <w:rFonts w:ascii="Times New Roman" w:hAnsi="Times New Roman"/>
                <w:szCs w:val="24"/>
                <w:lang w:val="lt-LT"/>
              </w:rPr>
              <w:t>Alytaus rajono savivaldybėje apskaita tvarkoma Lietuvos Respublikos teisės aktų nustatyta tvarka. Nuo 2010 m. sausio 1 d. apskaita Savivaldybėje tvarkoma ir finansinės ataskaitos rengiamos pagal viešojo sektoriaus apskaitos ir finansinės atskaitomybės standartus (VSAFAS).</w:t>
            </w:r>
          </w:p>
        </w:tc>
      </w:tr>
      <w:tr w:rsidR="00654C4B" w:rsidRPr="00654C4B" w14:paraId="48D971A0" w14:textId="77777777" w:rsidTr="00A32938">
        <w:trPr>
          <w:gridAfter w:val="1"/>
          <w:wAfter w:w="54" w:type="dxa"/>
        </w:trPr>
        <w:tc>
          <w:tcPr>
            <w:tcW w:w="10207" w:type="dxa"/>
            <w:shd w:val="clear" w:color="auto" w:fill="auto"/>
          </w:tcPr>
          <w:p w14:paraId="12C51717"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Ryšių sistema, informacinės ir komunikavimo sistemos. </w:t>
            </w:r>
            <w:r w:rsidRPr="00654C4B">
              <w:rPr>
                <w:rFonts w:ascii="Times New Roman" w:hAnsi="Times New Roman"/>
                <w:szCs w:val="24"/>
                <w:lang w:val="lt-LT"/>
              </w:rPr>
              <w:t xml:space="preserve">Alytaus rajono savivaldybės įvaizdžio formavimui reikšminga savivaldybės </w:t>
            </w:r>
            <w:r w:rsidRPr="00654C4B">
              <w:rPr>
                <w:rFonts w:ascii="Times New Roman" w:hAnsi="Times New Roman"/>
                <w:lang w:val="lt-LT"/>
              </w:rPr>
              <w:t xml:space="preserve">interneto svetainės </w:t>
            </w:r>
            <w:hyperlink r:id="rId33" w:history="1">
              <w:r w:rsidRPr="00654C4B">
                <w:rPr>
                  <w:rFonts w:ascii="Times New Roman" w:hAnsi="Times New Roman"/>
                  <w:szCs w:val="24"/>
                  <w:u w:val="single"/>
                  <w:lang w:val="lt-LT"/>
                </w:rPr>
                <w:t>www.arsa.lt</w:t>
              </w:r>
            </w:hyperlink>
            <w:r w:rsidRPr="00654C4B">
              <w:rPr>
                <w:rFonts w:ascii="Times New Roman" w:hAnsi="Times New Roman"/>
                <w:szCs w:val="24"/>
                <w:lang w:val="lt-LT"/>
              </w:rPr>
              <w:t xml:space="preserve">, kuri nuolat atnaujinama. </w:t>
            </w:r>
            <w:r w:rsidRPr="00654C4B">
              <w:rPr>
                <w:rFonts w:ascii="Times New Roman" w:hAnsi="Times New Roman"/>
                <w:lang w:val="lt-LT"/>
              </w:rPr>
              <w:t xml:space="preserve">Interneto svetainės skyriuje „Savivaldybės informacija“ skelbiami savivaldybės informaciniai pranešimai, „Naujienos“ – savivaldybės įmonių, įstaigų ir bendruomenių informaciniai pranešimai, skyriuje „Skelbimai“ – savivaldybės, savivaldybės įmonių ir įstaigų skelbimai.  Savivaldybė kaip komunikacijos kanalą naudoja socialinį tinklą „Facebook“. </w:t>
            </w:r>
          </w:p>
          <w:p w14:paraId="2E137F1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Siekiant gerinti gyventojų aptarnavimą Savivaldybės administracijoje, ir toliau planuojama modernizuoti informacines sistemas ir plėsti e. paslaugų spektrą pasinaudojant ES parama. 2010 m. buvo pradėtas projektų vykdymas: „Savivaldybės finansinių išteklių valdymo tobulinimas diegiant šiuolaikiškas informacines sistemas (VSAFAS)“, „Savivaldybės teikiamų elektroninių paslaugų (e. demokratijos, „vieno langelio“ principo tobulinimas) plėtra“. Įgyvendinus projektus, buvo patobulinta biudžeto planavimo, konsolidavimo ir vykdymo kontrolės informacinė sistema, įdiegti nauji moduliai bei išplėstas esamų modulių funkcionalumas, patobulinta dokumentų paieška su aktualia redakcija. Sudaryta galimybė transliuoti savivaldybės tarybos posėdžius.</w:t>
            </w:r>
          </w:p>
          <w:p w14:paraId="3D002007" w14:textId="77777777" w:rsidR="00654C4B" w:rsidRPr="00654C4B" w:rsidRDefault="00654C4B" w:rsidP="00654C4B">
            <w:pPr>
              <w:jc w:val="both"/>
              <w:rPr>
                <w:lang w:val="lt-LT"/>
              </w:rPr>
            </w:pPr>
            <w:r w:rsidRPr="00654C4B">
              <w:rPr>
                <w:rFonts w:ascii="Times New Roman" w:hAnsi="Times New Roman"/>
                <w:lang w:val="lt-LT"/>
              </w:rPr>
              <w:t>Atnaujinta savivaldybės administracijos Architekto skyriuje naudojama geografinės informacinės sistemos (GIS) programinė įranga. Įsigyta nauja ArcGIS versija, leisianti vartotojams naudotis bet kokiais geografinės informacinės sistemos šaltiniais, t. y.</w:t>
            </w:r>
            <w:r w:rsidRPr="00654C4B">
              <w:rPr>
                <w:rFonts w:ascii="Times New Roman" w:hAnsi="Times New Roman"/>
                <w:shd w:val="clear" w:color="auto" w:fill="FFFFFF"/>
                <w:lang w:val="lt-LT"/>
              </w:rPr>
              <w:t xml:space="preserve"> žemėlapiais, geoduomenų bazėmis, vaizdiniais duomenimis, įrankiais ir t. t. bei</w:t>
            </w:r>
            <w:r w:rsidRPr="00654C4B">
              <w:rPr>
                <w:rFonts w:ascii="Times New Roman" w:hAnsi="Times New Roman"/>
                <w:lang w:val="lt-LT"/>
              </w:rPr>
              <w:t xml:space="preserve"> visa tai panaudoti bendram veiklos koordinavimui, skaidrumo ir sklandaus pasidalijimo informacija užtikrinimui, sąnaudų mažinimui ir kitų uždavinių sprendimui, efektyvesniam  savivaldybės specialistų bendradarbiavimui. ArcGIS suteikia galimybę kurti žemėlapius bei atlikti geoerdvinę analizę didesniam ratui žmonių, suteiks galimybę  rajono gyventojams surasti </w:t>
            </w:r>
            <w:r w:rsidRPr="00654C4B">
              <w:rPr>
                <w:rFonts w:ascii="Times New Roman" w:hAnsi="Times New Roman"/>
                <w:lang w:val="lt-LT"/>
              </w:rPr>
              <w:lastRenderedPageBreak/>
              <w:t>daugiau aktualios informacijos  viešinamais žemėlapiais. Parengtas interaktyvus rajono savivaldybės trimatis žemėlapis, leidžiantis matyti rajoną trimatėje erdvėje. Atnaujinta programinė įranga leidžia rinkti duomenis rajono teritorijoje ir  tuo pačiu metu juos publikuoti žemėlapiuose.</w:t>
            </w:r>
          </w:p>
        </w:tc>
      </w:tr>
      <w:tr w:rsidR="00654C4B" w:rsidRPr="00654C4B" w14:paraId="10DD0FFE" w14:textId="77777777" w:rsidTr="00A32938">
        <w:trPr>
          <w:gridAfter w:val="1"/>
          <w:wAfter w:w="54" w:type="dxa"/>
        </w:trPr>
        <w:tc>
          <w:tcPr>
            <w:tcW w:w="10207" w:type="dxa"/>
            <w:shd w:val="clear" w:color="auto" w:fill="auto"/>
          </w:tcPr>
          <w:p w14:paraId="58E8F318"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Vidaus darbo kontrolė. </w:t>
            </w:r>
            <w:r w:rsidRPr="00654C4B">
              <w:rPr>
                <w:rFonts w:ascii="Times New Roman" w:hAnsi="Times New Roman"/>
                <w:szCs w:val="24"/>
                <w:lang w:val="lt-LT"/>
              </w:rPr>
              <w:t xml:space="preserve">Alytaus rajono savivaldybės administracijoje veikia savivaldybės kontrolės ir audito tarnyba. Jų veiklos tikslas – sistemingai ir visapusiškai vertinti rizikos valdymą ir vidaus kontrolę, padėti įgyvendinti viešojo juridinio asmens, jam pavaldžių ir jo valdymo sričiai priskirtų viešųjų juridinių asmenų veiklos tikslus. </w:t>
            </w:r>
          </w:p>
          <w:p w14:paraId="7BC2D61A" w14:textId="77777777" w:rsidR="00654C4B" w:rsidRPr="00654C4B" w:rsidRDefault="00654C4B" w:rsidP="00654C4B">
            <w:pPr>
              <w:ind w:firstLine="460"/>
              <w:jc w:val="both"/>
              <w:rPr>
                <w:rFonts w:ascii="Times New Roman" w:hAnsi="Times New Roman"/>
                <w:szCs w:val="24"/>
                <w:lang w:val="lt-LT" w:eastAsia="lt-LT"/>
              </w:rPr>
            </w:pPr>
            <w:r w:rsidRPr="00654C4B">
              <w:rPr>
                <w:rFonts w:ascii="Times New Roman" w:hAnsi="Times New Roman"/>
                <w:szCs w:val="24"/>
                <w:lang w:val="lt-LT"/>
              </w:rPr>
              <w:t xml:space="preserve">Pagrindiniai uždaviniai – nustatyti, </w:t>
            </w:r>
            <w:r w:rsidRPr="00654C4B">
              <w:rPr>
                <w:rFonts w:ascii="Times New Roman" w:hAnsi="Times New Roman"/>
                <w:szCs w:val="24"/>
                <w:lang w:val="lt-LT" w:eastAsia="lt-LT"/>
              </w:rPr>
              <w:t>ar viešasis juridinis asmuo savo veikloje laikosi teisės norminių aktų, patarti viešojo juridinio asmens vadovui, kaip mažinti rizikos veiksnių įtaką viešojo juridinio asmens veiklai bei teikti rekomendacijas dėl viešojo juridinio asmens veiklos ir vidaus kontrolės tobulinimo, vertinti viešojo juridinio asmens strateginių arba kitų veiklos planų, programų vykdymą bei valstybės ir savivaldybės turto naudojimą ekonomiškumo, efektyvumo ir rezultatyvumo požiūriais bei lėšų, gautų iš Europos Sąjungos bei užsienio institucijų ar fondų, administravimą ir panaudojimą.</w:t>
            </w:r>
          </w:p>
          <w:p w14:paraId="7C9CA358" w14:textId="77777777" w:rsidR="00654C4B" w:rsidRPr="00654C4B" w:rsidRDefault="00654C4B" w:rsidP="00654C4B">
            <w:pPr>
              <w:ind w:firstLine="601"/>
              <w:jc w:val="both"/>
              <w:rPr>
                <w:rFonts w:ascii="Times New Roman" w:hAnsi="Times New Roman"/>
                <w:szCs w:val="24"/>
                <w:lang w:val="lt-LT" w:eastAsia="lt-LT"/>
              </w:rPr>
            </w:pPr>
            <w:r w:rsidRPr="00654C4B">
              <w:rPr>
                <w:rFonts w:ascii="Times New Roman" w:hAnsi="Times New Roman"/>
                <w:szCs w:val="24"/>
                <w:lang w:val="lt-LT" w:eastAsia="lt-LT"/>
              </w:rPr>
              <w:t>Centralizuota vidaus audito ir kontrolės tarnyba, savo veikloje vadovaujasi Vidaus kontrolės ir vidaus audito įstatymo nuostatomis bei kitais teisės aktais, reglamentuojančiais vidaus auditą.</w:t>
            </w:r>
          </w:p>
          <w:p w14:paraId="20336992" w14:textId="77777777" w:rsidR="00654C4B" w:rsidRPr="00654C4B" w:rsidRDefault="00654C4B" w:rsidP="00654C4B">
            <w:pPr>
              <w:ind w:firstLine="601"/>
              <w:jc w:val="both"/>
              <w:rPr>
                <w:rFonts w:ascii="Times New Roman" w:hAnsi="Times New Roman"/>
                <w:szCs w:val="24"/>
                <w:lang w:val="lt-LT"/>
              </w:rPr>
            </w:pPr>
            <w:r w:rsidRPr="00654C4B">
              <w:rPr>
                <w:rFonts w:ascii="Times New Roman" w:hAnsi="Times New Roman"/>
                <w:szCs w:val="24"/>
                <w:lang w:val="lt-LT" w:eastAsia="lt-LT"/>
              </w:rPr>
              <w:t xml:space="preserve">Savivaldybėje įdiegta </w:t>
            </w:r>
            <w:r w:rsidRPr="00654C4B">
              <w:rPr>
                <w:rFonts w:ascii="Times New Roman" w:hAnsi="Times New Roman"/>
                <w:szCs w:val="24"/>
                <w:lang w:val="lt-LT"/>
              </w:rPr>
              <w:t xml:space="preserve">kompiuterinė buhalterinės apskaitos sistema </w:t>
            </w:r>
            <w:r w:rsidRPr="00654C4B">
              <w:rPr>
                <w:rFonts w:ascii="Times New Roman" w:hAnsi="Times New Roman"/>
                <w:szCs w:val="24"/>
                <w:lang w:val="lt-LT" w:eastAsia="lt-LT"/>
              </w:rPr>
              <w:t>„Biudžetas“</w:t>
            </w:r>
            <w:r w:rsidRPr="00654C4B">
              <w:rPr>
                <w:rFonts w:ascii="Times New Roman" w:hAnsi="Times New Roman"/>
                <w:szCs w:val="24"/>
                <w:lang w:val="lt-LT"/>
              </w:rPr>
              <w:t xml:space="preserve">. Ši sistema leidžia vesti atskirą buhalterinę apskaitą pagal kelis finansavimo šaltinius (valstybės, vietinį ar kt. biudžetą), vykdyti kitus tik biudžetinių organizacijų apskaitai būdingus veiksmus – pildyti asignavimų ir išlaidų knygas, spausdinti sąmatas ir jų vykdymo apyskaitas ir dar daugelį kitų funkcijų. Ši programa apima visus Alytaus rajono savivaldybės administracijos struktūrinius padalinius. </w:t>
            </w:r>
          </w:p>
          <w:p w14:paraId="6F65D097" w14:textId="77777777" w:rsidR="00654C4B" w:rsidRPr="00654C4B" w:rsidRDefault="00654C4B" w:rsidP="00654C4B">
            <w:pPr>
              <w:ind w:firstLine="601"/>
              <w:jc w:val="both"/>
              <w:rPr>
                <w:rFonts w:ascii="Times New Roman" w:hAnsi="Times New Roman"/>
                <w:szCs w:val="24"/>
                <w:lang w:val="lt-LT" w:eastAsia="lt-LT"/>
              </w:rPr>
            </w:pPr>
            <w:r w:rsidRPr="00654C4B">
              <w:rPr>
                <w:rFonts w:ascii="Times New Roman" w:hAnsi="Times New Roman"/>
                <w:szCs w:val="24"/>
                <w:lang w:val="lt-LT" w:eastAsia="lt-LT"/>
              </w:rPr>
              <w:t xml:space="preserve">Taip pat savivaldybėje įdiegta kompiuterinė dokumentų valdymo sistema „Doclogix“. Ji </w:t>
            </w:r>
            <w:r w:rsidRPr="00654C4B">
              <w:rPr>
                <w:rFonts w:ascii="Times New Roman" w:hAnsi="Times New Roman"/>
                <w:szCs w:val="24"/>
                <w:lang w:val="lt-LT"/>
              </w:rPr>
              <w:t xml:space="preserve">užtikrina spartų, patogų automatizuotą savivaldybės veiklos procesų ir dokumentų valdymą. </w:t>
            </w:r>
            <w:r w:rsidRPr="00654C4B">
              <w:rPr>
                <w:rFonts w:ascii="Times New Roman" w:hAnsi="Times New Roman"/>
                <w:szCs w:val="24"/>
                <w:lang w:val="lt-LT" w:eastAsia="lt-LT"/>
              </w:rPr>
              <w:t xml:space="preserve">Sistemoje registruojami gaunami ir siunčiami raštai, pavedimai ir jų vykdymo kontrolė, registruojamos sutartys. Tai užtikrina dokumentų saugumą, greitą jų paiešką ir kontrolės sistemą. </w:t>
            </w:r>
          </w:p>
          <w:p w14:paraId="300026CB" w14:textId="77777777" w:rsidR="00654C4B" w:rsidRPr="00654C4B" w:rsidRDefault="00654C4B" w:rsidP="00654C4B">
            <w:pPr>
              <w:ind w:firstLine="851"/>
              <w:jc w:val="both"/>
              <w:rPr>
                <w:rFonts w:ascii="Times New Roman" w:hAnsi="Times New Roman"/>
                <w:szCs w:val="24"/>
                <w:lang w:val="lt-LT" w:eastAsia="lt-LT"/>
              </w:rPr>
            </w:pPr>
            <w:r w:rsidRPr="00654C4B">
              <w:rPr>
                <w:rFonts w:ascii="Times New Roman" w:hAnsi="Times New Roman"/>
                <w:szCs w:val="24"/>
                <w:lang w:val="lt-LT" w:eastAsia="lt-LT"/>
              </w:rPr>
              <w:t xml:space="preserve">Taip pat nuolat tobulinama ir prižiūrima savivaldybės teisės aktų bazė. Sistema leidžia kaupti teisės aktus, viešai juos publikuoti, vykdyti paiešką. </w:t>
            </w:r>
          </w:p>
        </w:tc>
      </w:tr>
      <w:tr w:rsidR="00654C4B" w:rsidRPr="00654C4B" w14:paraId="2894D0E6" w14:textId="77777777" w:rsidTr="00A32938">
        <w:trPr>
          <w:gridAfter w:val="1"/>
          <w:wAfter w:w="54" w:type="dxa"/>
        </w:trPr>
        <w:tc>
          <w:tcPr>
            <w:tcW w:w="10207" w:type="dxa"/>
            <w:shd w:val="clear" w:color="auto" w:fill="auto"/>
          </w:tcPr>
          <w:p w14:paraId="0BBB3960" w14:textId="77777777" w:rsidR="00654C4B" w:rsidRPr="00654C4B" w:rsidRDefault="00654C4B" w:rsidP="00654C4B">
            <w:pPr>
              <w:rPr>
                <w:rFonts w:ascii="Times New Roman" w:hAnsi="Times New Roman"/>
                <w:b/>
                <w:szCs w:val="24"/>
                <w:lang w:val="lt-LT"/>
              </w:rPr>
            </w:pPr>
            <w:r w:rsidRPr="00654C4B">
              <w:rPr>
                <w:rFonts w:ascii="Times New Roman" w:hAnsi="Times New Roman"/>
                <w:b/>
                <w:szCs w:val="24"/>
                <w:lang w:val="lt-LT"/>
              </w:rPr>
              <w:t xml:space="preserve">SSGG (stiprybių, silpnybių, galimybių ir grėsmių) analizė: </w:t>
            </w:r>
          </w:p>
        </w:tc>
      </w:tr>
      <w:tr w:rsidR="00654C4B" w:rsidRPr="00654C4B" w14:paraId="4A24B99F" w14:textId="77777777" w:rsidTr="00A32938">
        <w:trPr>
          <w:gridAfter w:val="1"/>
          <w:wAfter w:w="54" w:type="dxa"/>
        </w:trPr>
        <w:tc>
          <w:tcPr>
            <w:tcW w:w="10207" w:type="dxa"/>
            <w:shd w:val="clear" w:color="auto" w:fill="auto"/>
          </w:tcPr>
          <w:p w14:paraId="701EC3CB" w14:textId="77777777" w:rsidR="00654C4B" w:rsidRPr="00654C4B" w:rsidRDefault="00654C4B" w:rsidP="00654C4B">
            <w:pPr>
              <w:jc w:val="both"/>
              <w:rPr>
                <w:rFonts w:ascii="Times New Roman" w:hAnsi="Times New Roman"/>
                <w:b/>
                <w:i/>
                <w:szCs w:val="24"/>
                <w:lang w:val="lt-LT"/>
              </w:rPr>
            </w:pPr>
            <w:r w:rsidRPr="00654C4B">
              <w:rPr>
                <w:rFonts w:ascii="Times New Roman" w:hAnsi="Times New Roman"/>
                <w:b/>
                <w:i/>
                <w:szCs w:val="24"/>
                <w:lang w:val="lt-LT"/>
              </w:rPr>
              <w:t>Stiprybės</w:t>
            </w:r>
          </w:p>
          <w:p w14:paraId="674A4472" w14:textId="77777777" w:rsidR="00654C4B" w:rsidRPr="00654C4B" w:rsidRDefault="00654C4B" w:rsidP="00654C4B">
            <w:pPr>
              <w:numPr>
                <w:ilvl w:val="0"/>
                <w:numId w:val="2"/>
              </w:numPr>
              <w:contextualSpacing/>
              <w:jc w:val="both"/>
              <w:rPr>
                <w:rFonts w:ascii="Times New Roman" w:hAnsi="Times New Roman"/>
                <w:bCs/>
                <w:szCs w:val="24"/>
                <w:lang w:val="lt-LT"/>
              </w:rPr>
            </w:pPr>
            <w:r w:rsidRPr="00654C4B">
              <w:rPr>
                <w:rFonts w:ascii="Times New Roman" w:hAnsi="Times New Roman"/>
                <w:szCs w:val="24"/>
                <w:lang w:val="lt-LT"/>
              </w:rPr>
              <w:t>Patraukli gamta ir kraštovaizdis.</w:t>
            </w:r>
          </w:p>
          <w:p w14:paraId="2730B370" w14:textId="77777777" w:rsidR="00654C4B" w:rsidRPr="00654C4B" w:rsidRDefault="00654C4B" w:rsidP="00654C4B">
            <w:pPr>
              <w:numPr>
                <w:ilvl w:val="0"/>
                <w:numId w:val="2"/>
              </w:numPr>
              <w:contextualSpacing/>
              <w:jc w:val="both"/>
              <w:rPr>
                <w:rFonts w:ascii="Times New Roman" w:hAnsi="Times New Roman"/>
                <w:bCs/>
                <w:szCs w:val="24"/>
                <w:lang w:val="lt-LT"/>
              </w:rPr>
            </w:pPr>
            <w:r w:rsidRPr="00654C4B">
              <w:rPr>
                <w:rFonts w:ascii="Times New Roman" w:hAnsi="Times New Roman"/>
                <w:szCs w:val="24"/>
                <w:lang w:val="lt-LT"/>
              </w:rPr>
              <w:t>Palanki geografinė padėtis transporto paslaugų plėtotei.</w:t>
            </w:r>
          </w:p>
          <w:p w14:paraId="1260AA5B"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Prieinamos įvairiapusiškos papildomo ugdymo galimybės jaunimui ir suaugusiems.</w:t>
            </w:r>
          </w:p>
          <w:p w14:paraId="2174104B"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Efektyviai tvarkoma viešoji infrastruktūra (savivaldybėje švaru ir tvarkinga).</w:t>
            </w:r>
          </w:p>
          <w:p w14:paraId="7CA1DFAA"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Santykinai saugi gyvenamoji aplinka, žemas nusikalstamumo lygis, lyginant su šalies vidurkiu.</w:t>
            </w:r>
          </w:p>
          <w:p w14:paraId="690E7577"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Veikia savivaldybės verslininkus jungiantis ir skatinantis verslo informacinis centras.</w:t>
            </w:r>
          </w:p>
          <w:p w14:paraId="6ABD480B"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Švietimo ir ikimokyklinio ugdymo įstaigos pasiekiamos visiems savivaldybės gyventojams (arti).</w:t>
            </w:r>
          </w:p>
          <w:p w14:paraId="7A81CAD3"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Alytaus rajono savivaldybėje viešosios paslaugos teikiamos operatyviai.</w:t>
            </w:r>
          </w:p>
          <w:p w14:paraId="604EF204"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Mažas triukšmingumas savivaldybėje – tinkama vieta ramiam gyvenimui.</w:t>
            </w:r>
          </w:p>
          <w:p w14:paraId="4FA77CE9"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Pakankamai aukštas socialines, švietimo, gydymo ir kitas viešąsias paslaugas teikiančių darbuotoju išsilavinimas ir profesinis pasirengimas.</w:t>
            </w:r>
          </w:p>
          <w:p w14:paraId="676FE157" w14:textId="77777777" w:rsidR="00654C4B" w:rsidRPr="00654C4B" w:rsidRDefault="00654C4B" w:rsidP="00654C4B">
            <w:pPr>
              <w:numPr>
                <w:ilvl w:val="0"/>
                <w:numId w:val="2"/>
              </w:numPr>
              <w:contextualSpacing/>
              <w:jc w:val="both"/>
              <w:rPr>
                <w:rFonts w:ascii="Times New Roman" w:hAnsi="Times New Roman"/>
                <w:szCs w:val="24"/>
                <w:lang w:val="lt-LT"/>
              </w:rPr>
            </w:pPr>
            <w:r w:rsidRPr="00654C4B">
              <w:rPr>
                <w:rFonts w:ascii="Times New Roman" w:hAnsi="Times New Roman"/>
                <w:szCs w:val="24"/>
                <w:lang w:val="lt-LT"/>
              </w:rPr>
              <w:t>Nebrangus nekilnojamas turtas.</w:t>
            </w:r>
          </w:p>
        </w:tc>
      </w:tr>
      <w:tr w:rsidR="00654C4B" w:rsidRPr="00654C4B" w14:paraId="622B3B18" w14:textId="77777777" w:rsidTr="00A32938">
        <w:trPr>
          <w:gridAfter w:val="1"/>
          <w:wAfter w:w="54" w:type="dxa"/>
        </w:trPr>
        <w:tc>
          <w:tcPr>
            <w:tcW w:w="10207" w:type="dxa"/>
            <w:shd w:val="clear" w:color="auto" w:fill="auto"/>
          </w:tcPr>
          <w:p w14:paraId="7DF1DBA1" w14:textId="77777777" w:rsidR="00654C4B" w:rsidRPr="00654C4B" w:rsidRDefault="00654C4B" w:rsidP="00654C4B">
            <w:pPr>
              <w:jc w:val="both"/>
              <w:rPr>
                <w:rFonts w:ascii="Times New Roman" w:hAnsi="Times New Roman"/>
                <w:b/>
                <w:i/>
                <w:szCs w:val="24"/>
                <w:lang w:val="lt-LT"/>
              </w:rPr>
            </w:pPr>
            <w:r w:rsidRPr="00654C4B">
              <w:rPr>
                <w:rFonts w:ascii="Times New Roman" w:hAnsi="Times New Roman"/>
                <w:b/>
                <w:i/>
                <w:szCs w:val="24"/>
                <w:lang w:val="lt-LT"/>
              </w:rPr>
              <w:t>Silpnybės</w:t>
            </w:r>
          </w:p>
          <w:p w14:paraId="4283ABA5" w14:textId="77777777" w:rsidR="00654C4B" w:rsidRPr="00654C4B" w:rsidRDefault="00654C4B" w:rsidP="00654C4B">
            <w:pPr>
              <w:numPr>
                <w:ilvl w:val="0"/>
                <w:numId w:val="3"/>
              </w:numPr>
              <w:contextualSpacing/>
              <w:jc w:val="both"/>
              <w:rPr>
                <w:rFonts w:ascii="Times New Roman" w:hAnsi="Times New Roman"/>
                <w:b/>
                <w:i/>
                <w:szCs w:val="24"/>
                <w:lang w:val="lt-LT"/>
              </w:rPr>
            </w:pPr>
            <w:r w:rsidRPr="00654C4B">
              <w:rPr>
                <w:rFonts w:ascii="Times New Roman" w:hAnsi="Times New Roman"/>
                <w:szCs w:val="24"/>
                <w:lang w:val="lt-LT"/>
              </w:rPr>
              <w:t>Santykinai žemas tiesioginių užsienio bei materialių investicijų lygis.</w:t>
            </w:r>
          </w:p>
          <w:p w14:paraId="505CB208"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Santykinai didelis socialinės paramos gavėjų skaičius mažina savivaldybės konkurencingumą pritraukiant verslą.</w:t>
            </w:r>
          </w:p>
          <w:p w14:paraId="0F26B5A0"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Neišnaudojamas gamtinis rekreacinis potencialas, prastai išvystyta viešojo turizmo sektoriaus infrastruktūrą (ženklinimas, kelių nuorodos, teritorijų schemos ir pan.), trūksta dviračių takų, paplūdimių, stovyklų ir kt.).</w:t>
            </w:r>
          </w:p>
          <w:p w14:paraId="5B1270FF"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Mažėjantis gyventojų skaičius.</w:t>
            </w:r>
          </w:p>
          <w:p w14:paraId="6D85D77A"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Aukštas nedarbo lygis.</w:t>
            </w:r>
          </w:p>
          <w:p w14:paraId="42A8524A"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Aukštąjį išsilavinimą didžiuosiuose miestuose įgijęs jaunimas negrįžta dirbti ir gyventi į savivaldybę.</w:t>
            </w:r>
          </w:p>
          <w:p w14:paraId="4E69BB2C"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lastRenderedPageBreak/>
              <w:t>Didelis kvalifikuotos darbo jėgos socialinis mobilumas, aktyvūs emigraciniai procesai į didžiuosius šalies miestus bei užsienį.</w:t>
            </w:r>
          </w:p>
          <w:p w14:paraId="493E5C1A"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Laisvalaikio praleidimo paslaugų ir pramogų stoka.</w:t>
            </w:r>
          </w:p>
          <w:p w14:paraId="78603878"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Nepakankamas verslumo supratimas.</w:t>
            </w:r>
          </w:p>
          <w:p w14:paraId="1E634A6F" w14:textId="77777777" w:rsidR="00654C4B" w:rsidRPr="00654C4B" w:rsidRDefault="00654C4B" w:rsidP="00654C4B">
            <w:pPr>
              <w:numPr>
                <w:ilvl w:val="0"/>
                <w:numId w:val="3"/>
              </w:numPr>
              <w:contextualSpacing/>
              <w:jc w:val="both"/>
              <w:rPr>
                <w:rFonts w:ascii="Times New Roman" w:hAnsi="Times New Roman"/>
                <w:szCs w:val="24"/>
                <w:lang w:val="lt-LT"/>
              </w:rPr>
            </w:pPr>
            <w:r w:rsidRPr="00654C4B">
              <w:rPr>
                <w:rFonts w:ascii="Times New Roman" w:hAnsi="Times New Roman"/>
                <w:szCs w:val="24"/>
                <w:lang w:val="lt-LT"/>
              </w:rPr>
              <w:t>Aukštų technologijų gamybos įmonių stoka.</w:t>
            </w:r>
          </w:p>
        </w:tc>
      </w:tr>
      <w:tr w:rsidR="00654C4B" w:rsidRPr="00654C4B" w14:paraId="0FE01131" w14:textId="77777777" w:rsidTr="00A32938">
        <w:trPr>
          <w:gridAfter w:val="1"/>
          <w:wAfter w:w="54" w:type="dxa"/>
        </w:trPr>
        <w:tc>
          <w:tcPr>
            <w:tcW w:w="10207" w:type="dxa"/>
            <w:shd w:val="clear" w:color="auto" w:fill="auto"/>
          </w:tcPr>
          <w:p w14:paraId="2F86FF75" w14:textId="77777777" w:rsidR="00654C4B" w:rsidRPr="00654C4B" w:rsidRDefault="00654C4B" w:rsidP="00654C4B">
            <w:pPr>
              <w:jc w:val="both"/>
              <w:rPr>
                <w:rFonts w:ascii="Times New Roman" w:hAnsi="Times New Roman"/>
                <w:b/>
                <w:i/>
                <w:szCs w:val="24"/>
                <w:lang w:val="lt-LT"/>
              </w:rPr>
            </w:pPr>
            <w:r w:rsidRPr="00654C4B">
              <w:rPr>
                <w:rFonts w:ascii="Times New Roman" w:hAnsi="Times New Roman"/>
                <w:b/>
                <w:i/>
                <w:szCs w:val="24"/>
                <w:lang w:val="lt-LT"/>
              </w:rPr>
              <w:t>Galimybės</w:t>
            </w:r>
          </w:p>
          <w:p w14:paraId="6902E905"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Galimybės pasinaudoti ES struktūrinės paramos teikiama finansine ir technine pagalba.</w:t>
            </w:r>
          </w:p>
          <w:p w14:paraId="2FB24387"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Socialiai remtinų ir socialinės rizikos asmenų dalies sumažinimas.</w:t>
            </w:r>
          </w:p>
          <w:p w14:paraId="64D55C4C"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Viešojo ir privataus sektoriaus bendradarbiavimo plėtra, inicijuojant ir įgyvendinant projektus partnerystės principu.</w:t>
            </w:r>
          </w:p>
          <w:p w14:paraId="6842A9AC"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Gyventojų verslumo ugdymas, naujų verslo finansavimo formų bei instrumentų panaudojimas, plėtojant smulkaus ir vidutinio verslo sektorių.</w:t>
            </w:r>
          </w:p>
          <w:p w14:paraId="6074120F"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Darbuotojų kompetencijos kėlimas, pasinaudojant žmogiškųjų išteklių plėtrai skirtų finansinių išteklių galimybėmis.</w:t>
            </w:r>
          </w:p>
          <w:p w14:paraId="5FE5BCD6"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Nevyriausybinių organizacijų  iniciatyvų skatinimas ir veiklos plėtra švietimo ir kultūros sektoriuose.</w:t>
            </w:r>
          </w:p>
          <w:p w14:paraId="0B8A5375"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Kaimo bendruomenių stiprinimas.</w:t>
            </w:r>
          </w:p>
          <w:p w14:paraId="54B070B1" w14:textId="77777777" w:rsidR="00654C4B" w:rsidRPr="00654C4B" w:rsidRDefault="00654C4B" w:rsidP="00654C4B">
            <w:pPr>
              <w:numPr>
                <w:ilvl w:val="0"/>
                <w:numId w:val="4"/>
              </w:numPr>
              <w:ind w:left="709" w:hanging="425"/>
              <w:contextualSpacing/>
              <w:jc w:val="both"/>
              <w:rPr>
                <w:rFonts w:ascii="Times New Roman" w:hAnsi="Times New Roman"/>
                <w:szCs w:val="24"/>
                <w:lang w:val="lt-LT"/>
              </w:rPr>
            </w:pPr>
            <w:r w:rsidRPr="00654C4B">
              <w:rPr>
                <w:rFonts w:ascii="Times New Roman" w:hAnsi="Times New Roman"/>
                <w:szCs w:val="24"/>
                <w:lang w:val="lt-LT"/>
              </w:rPr>
              <w:t>Turizmo plėtros aktyvinimas.</w:t>
            </w:r>
          </w:p>
        </w:tc>
      </w:tr>
      <w:tr w:rsidR="00654C4B" w:rsidRPr="00654C4B" w14:paraId="703531B4" w14:textId="77777777" w:rsidTr="00A32938">
        <w:trPr>
          <w:gridAfter w:val="1"/>
          <w:wAfter w:w="54" w:type="dxa"/>
        </w:trPr>
        <w:tc>
          <w:tcPr>
            <w:tcW w:w="10207" w:type="dxa"/>
            <w:shd w:val="clear" w:color="auto" w:fill="auto"/>
          </w:tcPr>
          <w:p w14:paraId="220044F1" w14:textId="77777777" w:rsidR="00654C4B" w:rsidRPr="00654C4B" w:rsidRDefault="00654C4B" w:rsidP="00654C4B">
            <w:pPr>
              <w:jc w:val="both"/>
              <w:rPr>
                <w:rFonts w:ascii="Times New Roman" w:hAnsi="Times New Roman"/>
                <w:b/>
                <w:i/>
                <w:szCs w:val="24"/>
                <w:lang w:val="lt-LT"/>
              </w:rPr>
            </w:pPr>
            <w:r w:rsidRPr="00654C4B">
              <w:rPr>
                <w:rFonts w:ascii="Times New Roman" w:hAnsi="Times New Roman"/>
                <w:b/>
                <w:i/>
                <w:szCs w:val="24"/>
                <w:lang w:val="lt-LT"/>
              </w:rPr>
              <w:t>Grėsmės</w:t>
            </w:r>
          </w:p>
          <w:p w14:paraId="7F61979B" w14:textId="77777777" w:rsidR="00654C4B" w:rsidRPr="00654C4B" w:rsidRDefault="00654C4B" w:rsidP="00654C4B">
            <w:pPr>
              <w:numPr>
                <w:ilvl w:val="0"/>
                <w:numId w:val="5"/>
              </w:numPr>
              <w:ind w:left="709" w:hanging="425"/>
              <w:contextualSpacing/>
              <w:jc w:val="both"/>
              <w:rPr>
                <w:rFonts w:ascii="Times New Roman" w:hAnsi="Times New Roman"/>
                <w:szCs w:val="24"/>
                <w:lang w:val="lt-LT"/>
              </w:rPr>
            </w:pPr>
            <w:r w:rsidRPr="00654C4B">
              <w:rPr>
                <w:rFonts w:ascii="Times New Roman" w:hAnsi="Times New Roman"/>
                <w:szCs w:val="24"/>
                <w:lang w:val="lt-LT"/>
              </w:rPr>
              <w:t>Šalies ekonominė krizė ir jos ilgalaikiai padariniai ribos socialinės ir ekonominės savivaldybės plėtros galimybes (nedarbas, kylančios paslaugų kainos, emigracija ir t.t.).</w:t>
            </w:r>
          </w:p>
          <w:p w14:paraId="5E020F24" w14:textId="77777777" w:rsidR="00654C4B" w:rsidRPr="00654C4B" w:rsidRDefault="00654C4B" w:rsidP="00654C4B">
            <w:pPr>
              <w:numPr>
                <w:ilvl w:val="0"/>
                <w:numId w:val="5"/>
              </w:numPr>
              <w:ind w:left="709" w:hanging="425"/>
              <w:contextualSpacing/>
              <w:jc w:val="both"/>
              <w:rPr>
                <w:rFonts w:ascii="Times New Roman" w:hAnsi="Times New Roman"/>
                <w:szCs w:val="24"/>
                <w:lang w:val="lt-LT"/>
              </w:rPr>
            </w:pPr>
            <w:r w:rsidRPr="00654C4B">
              <w:rPr>
                <w:rFonts w:ascii="Times New Roman" w:hAnsi="Times New Roman"/>
                <w:szCs w:val="24"/>
                <w:lang w:val="lt-LT"/>
              </w:rPr>
              <w:t>Spartus gyventojų senėjimas ir mažėjantis darbingo amžiaus asmenų skaičius, didėjanti emigracija mažins savivaldybės ekonominį potencialą, neleis pritraukti tiesioginių investicijų bei užtikrinti ekonominę plėtrą.</w:t>
            </w:r>
          </w:p>
          <w:p w14:paraId="100BBF68" w14:textId="77777777" w:rsidR="00654C4B" w:rsidRPr="00654C4B" w:rsidRDefault="00654C4B" w:rsidP="00654C4B">
            <w:pPr>
              <w:numPr>
                <w:ilvl w:val="0"/>
                <w:numId w:val="5"/>
              </w:numPr>
              <w:ind w:left="709" w:hanging="425"/>
              <w:contextualSpacing/>
              <w:jc w:val="both"/>
              <w:rPr>
                <w:rFonts w:ascii="Times New Roman" w:hAnsi="Times New Roman"/>
                <w:szCs w:val="24"/>
                <w:lang w:val="lt-LT"/>
              </w:rPr>
            </w:pPr>
            <w:r w:rsidRPr="00654C4B">
              <w:rPr>
                <w:rFonts w:ascii="Times New Roman" w:hAnsi="Times New Roman"/>
                <w:szCs w:val="24"/>
                <w:lang w:val="lt-LT"/>
              </w:rPr>
              <w:t>Investicinių lėšų stygius neleis viešojo sektoriaus institucijoms bei privataus verslo įmonėms pasinaudoti ES struktūrinių fondų teikiamomis galimybėmis.</w:t>
            </w:r>
          </w:p>
          <w:p w14:paraId="2DBABEC4" w14:textId="77777777" w:rsidR="00654C4B" w:rsidRPr="00654C4B" w:rsidRDefault="00654C4B" w:rsidP="00654C4B">
            <w:pPr>
              <w:numPr>
                <w:ilvl w:val="0"/>
                <w:numId w:val="5"/>
              </w:numPr>
              <w:ind w:left="709" w:hanging="425"/>
              <w:contextualSpacing/>
              <w:jc w:val="both"/>
              <w:rPr>
                <w:rFonts w:ascii="Times New Roman" w:hAnsi="Times New Roman"/>
                <w:szCs w:val="24"/>
                <w:lang w:val="lt-LT"/>
              </w:rPr>
            </w:pPr>
            <w:r w:rsidRPr="00654C4B">
              <w:rPr>
                <w:rFonts w:ascii="Times New Roman" w:hAnsi="Times New Roman"/>
                <w:szCs w:val="24"/>
                <w:lang w:val="lt-LT"/>
              </w:rPr>
              <w:t>Jaunų žmonių išvykimas iš rajono.</w:t>
            </w:r>
          </w:p>
        </w:tc>
      </w:tr>
    </w:tbl>
    <w:p w14:paraId="43C0B1B0" w14:textId="77777777" w:rsidR="00654C4B" w:rsidRPr="00654C4B" w:rsidRDefault="00654C4B" w:rsidP="00654C4B">
      <w:pPr>
        <w:rPr>
          <w:rFonts w:ascii="Times New Roman" w:hAnsi="Times New Roman"/>
          <w:b/>
          <w:bCs/>
          <w:szCs w:val="24"/>
          <w:lang w:val="lt-LT"/>
        </w:rPr>
      </w:pPr>
    </w:p>
    <w:tbl>
      <w:tblPr>
        <w:tblW w:w="1024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5"/>
        <w:gridCol w:w="8041"/>
      </w:tblGrid>
      <w:tr w:rsidR="00654C4B" w:rsidRPr="00654C4B" w14:paraId="7B3473FE" w14:textId="77777777" w:rsidTr="00A32938">
        <w:tc>
          <w:tcPr>
            <w:tcW w:w="2205" w:type="dxa"/>
            <w:tcBorders>
              <w:top w:val="single" w:sz="12" w:space="0" w:color="auto"/>
              <w:left w:val="single" w:sz="12" w:space="0" w:color="auto"/>
              <w:bottom w:val="single" w:sz="12" w:space="0" w:color="auto"/>
            </w:tcBorders>
          </w:tcPr>
          <w:p w14:paraId="526D8AF9" w14:textId="77777777" w:rsidR="00654C4B" w:rsidRPr="00654C4B" w:rsidRDefault="00654C4B" w:rsidP="00654C4B">
            <w:pPr>
              <w:tabs>
                <w:tab w:val="center" w:pos="4819"/>
                <w:tab w:val="right" w:pos="9638"/>
              </w:tabs>
              <w:rPr>
                <w:rFonts w:ascii="Times New Roman" w:hAnsi="Times New Roman"/>
                <w:bCs/>
                <w:szCs w:val="24"/>
                <w:lang w:val="lt-LT"/>
              </w:rPr>
            </w:pPr>
            <w:r w:rsidRPr="00654C4B">
              <w:rPr>
                <w:rFonts w:ascii="Times New Roman" w:hAnsi="Times New Roman"/>
                <w:bCs/>
                <w:szCs w:val="24"/>
                <w:lang w:val="lt-LT"/>
              </w:rPr>
              <w:t>Misija</w:t>
            </w:r>
          </w:p>
        </w:tc>
        <w:tc>
          <w:tcPr>
            <w:tcW w:w="8041" w:type="dxa"/>
            <w:tcBorders>
              <w:top w:val="single" w:sz="12" w:space="0" w:color="auto"/>
              <w:bottom w:val="single" w:sz="12" w:space="0" w:color="auto"/>
              <w:right w:val="single" w:sz="12" w:space="0" w:color="auto"/>
            </w:tcBorders>
          </w:tcPr>
          <w:p w14:paraId="4F794AB9" w14:textId="77777777" w:rsidR="00654C4B" w:rsidRPr="00654C4B" w:rsidRDefault="00654C4B" w:rsidP="00654C4B">
            <w:pPr>
              <w:tabs>
                <w:tab w:val="center" w:pos="4819"/>
                <w:tab w:val="right" w:pos="9638"/>
              </w:tabs>
              <w:rPr>
                <w:rFonts w:ascii="Times New Roman" w:hAnsi="Times New Roman"/>
                <w:bCs/>
                <w:szCs w:val="24"/>
                <w:lang w:val="lt-LT"/>
              </w:rPr>
            </w:pPr>
            <w:r w:rsidRPr="00654C4B">
              <w:rPr>
                <w:rFonts w:ascii="Times New Roman" w:hAnsi="Times New Roman"/>
                <w:bCs/>
                <w:szCs w:val="24"/>
                <w:lang w:val="lt-LT"/>
              </w:rPr>
              <w:t>Užtikrinti teikiamų viešojo administravimo ir viešųjų paslaugų lygį, atitinkantį gyventojų poreikius ir tenkinti gyventojų lūkesčius, gerinant jų gyvenimo kokybę.</w:t>
            </w:r>
          </w:p>
        </w:tc>
      </w:tr>
      <w:tr w:rsidR="00654C4B" w:rsidRPr="00654C4B" w14:paraId="3BF3EA54" w14:textId="77777777" w:rsidTr="00A32938">
        <w:tc>
          <w:tcPr>
            <w:tcW w:w="2205" w:type="dxa"/>
            <w:tcBorders>
              <w:top w:val="single" w:sz="12" w:space="0" w:color="auto"/>
              <w:left w:val="single" w:sz="12" w:space="0" w:color="auto"/>
              <w:bottom w:val="single" w:sz="12" w:space="0" w:color="auto"/>
            </w:tcBorders>
          </w:tcPr>
          <w:p w14:paraId="2652E0D8" w14:textId="77777777" w:rsidR="00654C4B" w:rsidRPr="00654C4B" w:rsidRDefault="00654C4B" w:rsidP="00654C4B">
            <w:pPr>
              <w:tabs>
                <w:tab w:val="center" w:pos="4819"/>
                <w:tab w:val="right" w:pos="9638"/>
              </w:tabs>
              <w:rPr>
                <w:rFonts w:ascii="Times New Roman" w:hAnsi="Times New Roman"/>
                <w:bCs/>
                <w:lang w:val="lt-LT"/>
              </w:rPr>
            </w:pPr>
            <w:r w:rsidRPr="00654C4B">
              <w:rPr>
                <w:rFonts w:ascii="Times New Roman" w:hAnsi="Times New Roman"/>
                <w:bCs/>
                <w:lang w:val="lt-LT"/>
              </w:rPr>
              <w:t xml:space="preserve">Strateginiai </w:t>
            </w:r>
          </w:p>
          <w:p w14:paraId="548884D3" w14:textId="77777777" w:rsidR="00654C4B" w:rsidRPr="00654C4B" w:rsidRDefault="00654C4B" w:rsidP="00654C4B">
            <w:pPr>
              <w:tabs>
                <w:tab w:val="center" w:pos="4819"/>
                <w:tab w:val="right" w:pos="9638"/>
              </w:tabs>
              <w:rPr>
                <w:rFonts w:ascii="Times New Roman" w:hAnsi="Times New Roman"/>
                <w:bCs/>
                <w:lang w:val="lt-LT"/>
              </w:rPr>
            </w:pPr>
            <w:r w:rsidRPr="00654C4B">
              <w:rPr>
                <w:rFonts w:ascii="Times New Roman" w:hAnsi="Times New Roman"/>
                <w:bCs/>
                <w:lang w:val="lt-LT"/>
              </w:rPr>
              <w:t>pokyčiai</w:t>
            </w:r>
          </w:p>
        </w:tc>
        <w:tc>
          <w:tcPr>
            <w:tcW w:w="8041" w:type="dxa"/>
            <w:tcBorders>
              <w:top w:val="single" w:sz="12" w:space="0" w:color="auto"/>
              <w:bottom w:val="single" w:sz="12" w:space="0" w:color="auto"/>
              <w:right w:val="single" w:sz="12" w:space="0" w:color="auto"/>
            </w:tcBorders>
            <w:shd w:val="clear" w:color="auto" w:fill="FFFFFF"/>
          </w:tcPr>
          <w:p w14:paraId="145C8200" w14:textId="77777777" w:rsidR="00654C4B" w:rsidRPr="00654C4B" w:rsidRDefault="00654C4B" w:rsidP="00654C4B">
            <w:pPr>
              <w:tabs>
                <w:tab w:val="center" w:pos="4819"/>
                <w:tab w:val="right" w:pos="9638"/>
              </w:tabs>
              <w:jc w:val="both"/>
              <w:rPr>
                <w:rFonts w:ascii="Times New Roman" w:hAnsi="Times New Roman"/>
                <w:bCs/>
                <w:lang w:val="lt-LT"/>
              </w:rPr>
            </w:pPr>
            <w:r w:rsidRPr="00654C4B">
              <w:rPr>
                <w:rFonts w:ascii="Times New Roman" w:hAnsi="Times New Roman"/>
                <w:bCs/>
                <w:lang w:val="lt-LT"/>
              </w:rPr>
              <w:t>Modernizuojamas rajonas, plėtojant inžinerinę ir susiekimo infrastruktūrą, saugant teritorijų savitumą. Gerinama gyventojų gyvenimo kokybė, siekiant žmogaus ir aplinkos santarvės, skatinant darbo vietų kūrimą, sudarant sąlygas verslo plėtrai.</w:t>
            </w:r>
          </w:p>
        </w:tc>
      </w:tr>
    </w:tbl>
    <w:p w14:paraId="1771786D" w14:textId="77777777" w:rsidR="00654C4B" w:rsidRPr="00654C4B" w:rsidRDefault="00654C4B" w:rsidP="00654C4B">
      <w:pPr>
        <w:rPr>
          <w:rFonts w:ascii="Times New Roman" w:hAnsi="Times New Roman"/>
          <w:b/>
          <w:bCs/>
          <w:szCs w:val="24"/>
          <w:lang w:val="lt-LT"/>
        </w:rPr>
      </w:pPr>
    </w:p>
    <w:tbl>
      <w:tblPr>
        <w:tblW w:w="10246" w:type="dxa"/>
        <w:tblInd w:w="-601"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2206"/>
        <w:gridCol w:w="8040"/>
      </w:tblGrid>
      <w:tr w:rsidR="00654C4B" w:rsidRPr="00654C4B" w14:paraId="7C810677" w14:textId="77777777" w:rsidTr="00A32938">
        <w:trPr>
          <w:cantSplit/>
        </w:trPr>
        <w:tc>
          <w:tcPr>
            <w:tcW w:w="10246" w:type="dxa"/>
            <w:gridSpan w:val="2"/>
            <w:tcBorders>
              <w:top w:val="single" w:sz="12" w:space="0" w:color="auto"/>
              <w:bottom w:val="single" w:sz="2" w:space="0" w:color="auto"/>
            </w:tcBorders>
          </w:tcPr>
          <w:p w14:paraId="7725B441"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 xml:space="preserve">Institucijos strateginiai tikslai </w:t>
            </w:r>
            <w:r w:rsidRPr="00654C4B">
              <w:rPr>
                <w:rFonts w:ascii="Times New Roman" w:hAnsi="Times New Roman"/>
                <w:bCs/>
                <w:szCs w:val="24"/>
                <w:lang w:val="lt-LT"/>
              </w:rPr>
              <w:t>ir efekto kriterijai:</w:t>
            </w:r>
          </w:p>
        </w:tc>
      </w:tr>
      <w:tr w:rsidR="00654C4B" w:rsidRPr="00654C4B" w14:paraId="7B228665" w14:textId="77777777" w:rsidTr="00A32938">
        <w:trPr>
          <w:cantSplit/>
        </w:trPr>
        <w:tc>
          <w:tcPr>
            <w:tcW w:w="2206" w:type="dxa"/>
            <w:tcBorders>
              <w:top w:val="single" w:sz="2" w:space="0" w:color="auto"/>
              <w:right w:val="single" w:sz="2" w:space="0" w:color="auto"/>
            </w:tcBorders>
          </w:tcPr>
          <w:p w14:paraId="7CE1EFF3"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Kodas</w:t>
            </w:r>
          </w:p>
        </w:tc>
        <w:tc>
          <w:tcPr>
            <w:tcW w:w="8040" w:type="dxa"/>
            <w:tcBorders>
              <w:top w:val="single" w:sz="2" w:space="0" w:color="auto"/>
              <w:left w:val="single" w:sz="2" w:space="0" w:color="auto"/>
            </w:tcBorders>
          </w:tcPr>
          <w:p w14:paraId="02BF2CB3"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INSTITUCIJOS STRATEGINIO TIKSLO PAVADINIMAS</w:t>
            </w:r>
          </w:p>
        </w:tc>
      </w:tr>
      <w:tr w:rsidR="00654C4B" w:rsidRPr="00654C4B" w14:paraId="7F1732E7" w14:textId="77777777" w:rsidTr="00A32938">
        <w:trPr>
          <w:cantSplit/>
        </w:trPr>
        <w:tc>
          <w:tcPr>
            <w:tcW w:w="2206" w:type="dxa"/>
            <w:tcBorders>
              <w:bottom w:val="single" w:sz="2" w:space="0" w:color="auto"/>
              <w:right w:val="single" w:sz="2" w:space="0" w:color="auto"/>
            </w:tcBorders>
          </w:tcPr>
          <w:p w14:paraId="768AD9CF"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bCs/>
                <w:szCs w:val="24"/>
                <w:lang w:val="lt-LT"/>
              </w:rPr>
              <w:t>01</w:t>
            </w:r>
          </w:p>
        </w:tc>
        <w:tc>
          <w:tcPr>
            <w:tcW w:w="8040" w:type="dxa"/>
            <w:tcBorders>
              <w:left w:val="single" w:sz="2" w:space="0" w:color="auto"/>
              <w:bottom w:val="single" w:sz="2" w:space="0" w:color="auto"/>
            </w:tcBorders>
          </w:tcPr>
          <w:p w14:paraId="47D2DA8D" w14:textId="77777777" w:rsidR="00654C4B" w:rsidRPr="00654C4B" w:rsidRDefault="00654C4B" w:rsidP="00654C4B">
            <w:pPr>
              <w:rPr>
                <w:rFonts w:ascii="Times New Roman" w:hAnsi="Times New Roman"/>
                <w:b/>
                <w:bCs/>
                <w:caps/>
                <w:szCs w:val="24"/>
                <w:lang w:val="lt-LT"/>
              </w:rPr>
            </w:pPr>
            <w:r w:rsidRPr="00654C4B">
              <w:rPr>
                <w:rFonts w:ascii="Times New Roman" w:hAnsi="Times New Roman"/>
                <w:b/>
                <w:bCs/>
                <w:caps/>
                <w:szCs w:val="24"/>
                <w:lang w:val="lt-LT"/>
              </w:rPr>
              <w:t>Kurti pilietišką, išsilavinusią, kūrybišką, sveikai ir saugiai gyvenančią bendruomenę</w:t>
            </w:r>
          </w:p>
        </w:tc>
      </w:tr>
      <w:tr w:rsidR="00654C4B" w:rsidRPr="00654C4B" w14:paraId="43B001E8" w14:textId="77777777" w:rsidTr="00A32938">
        <w:trPr>
          <w:cantSplit/>
          <w:trHeight w:val="1223"/>
        </w:trPr>
        <w:tc>
          <w:tcPr>
            <w:tcW w:w="10246" w:type="dxa"/>
            <w:gridSpan w:val="2"/>
            <w:tcBorders>
              <w:top w:val="single" w:sz="2" w:space="0" w:color="auto"/>
            </w:tcBorders>
          </w:tcPr>
          <w:p w14:paraId="3808C666" w14:textId="77777777" w:rsidR="00654C4B" w:rsidRPr="00654C4B" w:rsidRDefault="00654C4B" w:rsidP="00654C4B">
            <w:pPr>
              <w:spacing w:after="240"/>
              <w:jc w:val="both"/>
              <w:rPr>
                <w:rFonts w:ascii="Times New Roman" w:hAnsi="Times New Roman"/>
                <w:b/>
                <w:bCs/>
                <w:szCs w:val="24"/>
                <w:lang w:val="lt-LT"/>
              </w:rPr>
            </w:pPr>
            <w:r w:rsidRPr="00654C4B">
              <w:rPr>
                <w:rFonts w:ascii="Times New Roman" w:hAnsi="Times New Roman"/>
                <w:szCs w:val="24"/>
                <w:lang w:val="lt-LT"/>
              </w:rPr>
              <w:t xml:space="preserve">Strateginio tikslo aprašymas: </w:t>
            </w:r>
            <w:r w:rsidRPr="00654C4B">
              <w:rPr>
                <w:rFonts w:ascii="Times New Roman" w:hAnsi="Times New Roman"/>
                <w:szCs w:val="18"/>
                <w:lang w:val="lt-LT"/>
              </w:rPr>
              <w:t>ugdymo siekiamybės – pilietiškos, savarankiškai, kūrybiškai ir konstruktyviai mąstančios, gebančios remtis įvairių kultūrų vertybėmis asmenybės. Siekiama skurde gyvenantiems, ties skurdo riba atsidūrusiems ir socialinę atskirtį patiriantiems asmenims suteikti įgūdžių ir galimybių patiems pasirūpinti savimi, savo gyvenimo kokybe ir likimu.</w:t>
            </w:r>
          </w:p>
        </w:tc>
      </w:tr>
      <w:tr w:rsidR="00654C4B" w:rsidRPr="00654C4B" w14:paraId="6463278A" w14:textId="77777777" w:rsidTr="00A32938">
        <w:trPr>
          <w:cantSplit/>
        </w:trPr>
        <w:tc>
          <w:tcPr>
            <w:tcW w:w="10246" w:type="dxa"/>
            <w:gridSpan w:val="2"/>
          </w:tcPr>
          <w:p w14:paraId="52460CBA"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Įgyvendinant šį strateginį tikslą vykdoma programa (-os):</w:t>
            </w:r>
          </w:p>
        </w:tc>
      </w:tr>
      <w:tr w:rsidR="00654C4B" w:rsidRPr="00654C4B" w14:paraId="64857FB8" w14:textId="77777777" w:rsidTr="00A32938">
        <w:trPr>
          <w:cantSplit/>
          <w:trHeight w:val="263"/>
        </w:trPr>
        <w:tc>
          <w:tcPr>
            <w:tcW w:w="2206" w:type="dxa"/>
            <w:tcBorders>
              <w:bottom w:val="single" w:sz="4" w:space="0" w:color="auto"/>
              <w:right w:val="single" w:sz="4" w:space="0" w:color="auto"/>
            </w:tcBorders>
          </w:tcPr>
          <w:p w14:paraId="4AF0CF85"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Kodas</w:t>
            </w:r>
          </w:p>
        </w:tc>
        <w:tc>
          <w:tcPr>
            <w:tcW w:w="8040" w:type="dxa"/>
            <w:tcBorders>
              <w:left w:val="single" w:sz="4" w:space="0" w:color="auto"/>
              <w:bottom w:val="single" w:sz="4" w:space="0" w:color="auto"/>
            </w:tcBorders>
          </w:tcPr>
          <w:p w14:paraId="1355FAD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Vykdomos programos pavadinimas:</w:t>
            </w:r>
          </w:p>
        </w:tc>
      </w:tr>
      <w:tr w:rsidR="00654C4B" w:rsidRPr="00654C4B" w14:paraId="0340E239" w14:textId="77777777" w:rsidTr="00A32938">
        <w:trPr>
          <w:cantSplit/>
          <w:trHeight w:val="263"/>
        </w:trPr>
        <w:tc>
          <w:tcPr>
            <w:tcW w:w="2206" w:type="dxa"/>
            <w:tcBorders>
              <w:bottom w:val="single" w:sz="4" w:space="0" w:color="auto"/>
              <w:right w:val="single" w:sz="4" w:space="0" w:color="auto"/>
            </w:tcBorders>
          </w:tcPr>
          <w:p w14:paraId="70819FB7"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01</w:t>
            </w:r>
          </w:p>
          <w:p w14:paraId="37D92292"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08</w:t>
            </w:r>
          </w:p>
          <w:p w14:paraId="201014E1"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09</w:t>
            </w:r>
          </w:p>
          <w:p w14:paraId="23FDCD6A"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10</w:t>
            </w:r>
          </w:p>
        </w:tc>
        <w:tc>
          <w:tcPr>
            <w:tcW w:w="8040" w:type="dxa"/>
            <w:tcBorders>
              <w:left w:val="single" w:sz="4" w:space="0" w:color="auto"/>
              <w:bottom w:val="single" w:sz="4" w:space="0" w:color="auto"/>
            </w:tcBorders>
          </w:tcPr>
          <w:p w14:paraId="5ABE0E88" w14:textId="77777777" w:rsidR="00654C4B" w:rsidRPr="00654C4B" w:rsidRDefault="00654C4B" w:rsidP="00654C4B">
            <w:pPr>
              <w:ind w:left="96"/>
              <w:jc w:val="both"/>
              <w:rPr>
                <w:rFonts w:ascii="Times New Roman" w:hAnsi="Times New Roman"/>
                <w:bCs/>
                <w:lang w:val="lt-LT"/>
              </w:rPr>
            </w:pPr>
            <w:r w:rsidRPr="00654C4B">
              <w:rPr>
                <w:rFonts w:ascii="Times New Roman" w:hAnsi="Times New Roman"/>
                <w:bCs/>
                <w:lang w:val="lt-LT"/>
              </w:rPr>
              <w:t>Jaunimo politikos įgyvendinimas;</w:t>
            </w:r>
          </w:p>
          <w:p w14:paraId="48406BFF" w14:textId="77777777" w:rsidR="00654C4B" w:rsidRPr="00654C4B" w:rsidRDefault="00654C4B" w:rsidP="00654C4B">
            <w:pPr>
              <w:ind w:left="96"/>
              <w:jc w:val="both"/>
              <w:rPr>
                <w:rFonts w:ascii="Times New Roman" w:hAnsi="Times New Roman"/>
                <w:bCs/>
                <w:lang w:val="lt-LT"/>
              </w:rPr>
            </w:pPr>
            <w:r w:rsidRPr="00654C4B">
              <w:rPr>
                <w:rFonts w:ascii="Times New Roman" w:hAnsi="Times New Roman"/>
                <w:bCs/>
                <w:lang w:val="lt-LT"/>
              </w:rPr>
              <w:t>Kultūros veiklos plėtra ir jos vaidmens bendruomenės gyvenime stiprinimas;</w:t>
            </w:r>
          </w:p>
          <w:p w14:paraId="6A7BE163" w14:textId="77777777" w:rsidR="00654C4B" w:rsidRPr="00654C4B" w:rsidRDefault="00654C4B" w:rsidP="00654C4B">
            <w:pPr>
              <w:ind w:left="96"/>
              <w:jc w:val="both"/>
              <w:rPr>
                <w:rFonts w:ascii="Times New Roman" w:hAnsi="Times New Roman"/>
                <w:bCs/>
                <w:lang w:val="lt-LT"/>
              </w:rPr>
            </w:pPr>
            <w:r w:rsidRPr="00654C4B">
              <w:rPr>
                <w:rFonts w:ascii="Times New Roman" w:hAnsi="Times New Roman"/>
                <w:bCs/>
                <w:lang w:val="lt-LT"/>
              </w:rPr>
              <w:t>Švietimo, sporto paslaugų tiekimas ir plėtra savivaldybės teritorijoje;</w:t>
            </w:r>
          </w:p>
          <w:p w14:paraId="2D82854F" w14:textId="77777777" w:rsidR="00654C4B" w:rsidRPr="00654C4B" w:rsidRDefault="00654C4B" w:rsidP="00654C4B">
            <w:pPr>
              <w:ind w:left="96"/>
              <w:jc w:val="both"/>
              <w:rPr>
                <w:rFonts w:ascii="Times New Roman" w:hAnsi="Times New Roman"/>
                <w:bCs/>
                <w:lang w:val="lt-LT"/>
              </w:rPr>
            </w:pPr>
            <w:r w:rsidRPr="00654C4B">
              <w:rPr>
                <w:rFonts w:ascii="Times New Roman" w:hAnsi="Times New Roman"/>
                <w:bCs/>
                <w:lang w:val="lt-LT"/>
              </w:rPr>
              <w:t>Socialinės apsaugos plėtojimas, skurdo ir socialinės atskirties mažinimas ir sveikatos apsauga</w:t>
            </w:r>
          </w:p>
        </w:tc>
      </w:tr>
      <w:tr w:rsidR="00654C4B" w:rsidRPr="00654C4B" w14:paraId="78A7F543" w14:textId="77777777" w:rsidTr="00A32938">
        <w:trPr>
          <w:cantSplit/>
          <w:trHeight w:val="263"/>
        </w:trPr>
        <w:tc>
          <w:tcPr>
            <w:tcW w:w="10246" w:type="dxa"/>
            <w:gridSpan w:val="2"/>
            <w:tcBorders>
              <w:bottom w:val="single" w:sz="12" w:space="0" w:color="auto"/>
            </w:tcBorders>
          </w:tcPr>
          <w:p w14:paraId="6B3352DC"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lastRenderedPageBreak/>
              <w:t>Efekto kriterijai:</w:t>
            </w:r>
          </w:p>
          <w:p w14:paraId="2AFEBDEF"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E-01-01-01</w:t>
            </w:r>
            <w:r w:rsidRPr="00654C4B">
              <w:rPr>
                <w:rFonts w:ascii="Times New Roman" w:hAnsi="Times New Roman"/>
                <w:szCs w:val="24"/>
                <w:lang w:val="lt-LT"/>
              </w:rPr>
              <w:t xml:space="preserve"> </w:t>
            </w:r>
            <w:r w:rsidRPr="00654C4B">
              <w:rPr>
                <w:rFonts w:ascii="Times New Roman" w:hAnsi="Times New Roman"/>
                <w:szCs w:val="22"/>
                <w:lang w:val="lt-LT"/>
              </w:rPr>
              <w:t>Jaunimo ir su jaunimu dirbančių organizacijų institucinės paramos ir organizacijų potencialo plėtojimo skaičiaus kitimas, vnt.</w:t>
            </w:r>
          </w:p>
          <w:p w14:paraId="09C9358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E-01-08-01</w:t>
            </w:r>
            <w:r w:rsidRPr="00654C4B">
              <w:rPr>
                <w:rFonts w:ascii="Times New Roman" w:hAnsi="Times New Roman"/>
                <w:szCs w:val="24"/>
                <w:lang w:val="lt-LT"/>
              </w:rPr>
              <w:t xml:space="preserve"> Renginių skaičiaus Alytaus rajone didėjimas, proc.</w:t>
            </w:r>
          </w:p>
          <w:p w14:paraId="0717E66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 xml:space="preserve">E-01-08-02 </w:t>
            </w:r>
            <w:r w:rsidRPr="00654C4B">
              <w:rPr>
                <w:rFonts w:ascii="Times New Roman" w:hAnsi="Times New Roman"/>
                <w:szCs w:val="24"/>
                <w:lang w:val="lt-LT"/>
              </w:rPr>
              <w:t>Sutvarkyti pastatai ir pastatai pritaikyti bendruomenės poreikiams, skatinamas etnokultūros puoselėjimas, apsaugotos nekilnojamų ir kilnojamųjų kultūros vertybės</w:t>
            </w:r>
          </w:p>
          <w:p w14:paraId="3AEF774E" w14:textId="77777777" w:rsidR="00654C4B" w:rsidRPr="00654C4B" w:rsidRDefault="00654C4B" w:rsidP="00654C4B">
            <w:pPr>
              <w:jc w:val="both"/>
              <w:rPr>
                <w:rFonts w:ascii="Times New Roman" w:hAnsi="Times New Roman"/>
                <w:lang w:val="lt-LT"/>
              </w:rPr>
            </w:pPr>
            <w:r w:rsidRPr="00654C4B">
              <w:rPr>
                <w:rFonts w:ascii="Times New Roman" w:hAnsi="Times New Roman"/>
                <w:b/>
                <w:szCs w:val="24"/>
                <w:lang w:val="lt-LT"/>
              </w:rPr>
              <w:t>E-01-09-01</w:t>
            </w:r>
            <w:r w:rsidRPr="00654C4B">
              <w:rPr>
                <w:rFonts w:ascii="Times New Roman" w:hAnsi="Times New Roman"/>
                <w:szCs w:val="24"/>
                <w:lang w:val="lt-LT"/>
              </w:rPr>
              <w:t xml:space="preserve"> </w:t>
            </w:r>
            <w:r w:rsidRPr="00654C4B">
              <w:rPr>
                <w:rFonts w:ascii="Times New Roman" w:hAnsi="Times New Roman"/>
                <w:lang w:val="lt-LT"/>
              </w:rPr>
              <w:t>Mokinių, gavusių Brandos atestatus, dalis nuo visų baigusių  IV gimnazijos klasę  mokinių skaičiaus, proc.</w:t>
            </w:r>
          </w:p>
          <w:p w14:paraId="0FC0BC69" w14:textId="77777777" w:rsidR="00654C4B" w:rsidRPr="00654C4B" w:rsidRDefault="00654C4B" w:rsidP="00654C4B">
            <w:pPr>
              <w:jc w:val="both"/>
              <w:rPr>
                <w:rFonts w:ascii="Times New Roman" w:hAnsi="Times New Roman"/>
                <w:lang w:val="lt-LT"/>
              </w:rPr>
            </w:pPr>
            <w:r w:rsidRPr="00654C4B">
              <w:rPr>
                <w:rFonts w:ascii="Times New Roman" w:hAnsi="Times New Roman"/>
                <w:b/>
                <w:szCs w:val="24"/>
                <w:lang w:val="lt-LT"/>
              </w:rPr>
              <w:t>E-01-09-02</w:t>
            </w:r>
            <w:r w:rsidRPr="00654C4B">
              <w:rPr>
                <w:rFonts w:ascii="Times New Roman" w:hAnsi="Times New Roman"/>
                <w:szCs w:val="24"/>
                <w:lang w:val="lt-LT"/>
              </w:rPr>
              <w:t xml:space="preserve"> </w:t>
            </w:r>
            <w:r w:rsidRPr="00654C4B">
              <w:rPr>
                <w:rFonts w:ascii="Times New Roman" w:hAnsi="Times New Roman"/>
                <w:lang w:val="lt-LT"/>
              </w:rPr>
              <w:t>Mokinių, gavusių Pagrindinio išsilavinimo pažymėjimus, dalis nuo visų baigusių 10 klasę (II gimnazijos klasę) mokinių skaičiaus, proc.</w:t>
            </w:r>
          </w:p>
          <w:p w14:paraId="7008D026" w14:textId="77777777" w:rsidR="00654C4B" w:rsidRPr="00654C4B" w:rsidRDefault="00654C4B" w:rsidP="00654C4B">
            <w:pPr>
              <w:jc w:val="both"/>
              <w:rPr>
                <w:rFonts w:ascii="Times New Roman" w:hAnsi="Times New Roman"/>
                <w:lang w:val="lt-LT"/>
              </w:rPr>
            </w:pPr>
            <w:r w:rsidRPr="00654C4B">
              <w:rPr>
                <w:rFonts w:ascii="Times New Roman" w:hAnsi="Times New Roman"/>
                <w:b/>
                <w:szCs w:val="24"/>
                <w:lang w:val="lt-LT"/>
              </w:rPr>
              <w:t xml:space="preserve">E-01-09-03 </w:t>
            </w:r>
            <w:r w:rsidRPr="00654C4B">
              <w:rPr>
                <w:rFonts w:ascii="Times New Roman" w:hAnsi="Times New Roman"/>
                <w:lang w:val="lt-LT"/>
              </w:rPr>
              <w:t>Mokinių, gavusių Pradinio išsilavinimo pažymėjimus, dalis nuo visų baigusių 4 klasę mokinių skaičiaus, proc.</w:t>
            </w:r>
          </w:p>
          <w:p w14:paraId="1D263100"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 xml:space="preserve">E-01-09-04 </w:t>
            </w:r>
            <w:r w:rsidRPr="00654C4B">
              <w:rPr>
                <w:rFonts w:ascii="Times New Roman" w:hAnsi="Times New Roman"/>
                <w:lang w:val="lt-LT"/>
              </w:rPr>
              <w:t>Sudaromos sąlygos kiekvienam vaikui lankyti ugdymo įstaigas, įvairius neformaliojo švietimo užsiėmimus atitinkančius abiejų lyčių poreikius, nuolat/išskirtiniais atvejais</w:t>
            </w:r>
          </w:p>
          <w:p w14:paraId="5D3295C1"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E-01-10-01</w:t>
            </w:r>
            <w:r w:rsidRPr="00654C4B">
              <w:rPr>
                <w:rFonts w:ascii="Times New Roman" w:hAnsi="Times New Roman"/>
                <w:szCs w:val="24"/>
                <w:lang w:val="lt-LT"/>
              </w:rPr>
              <w:t xml:space="preserve"> Asmenų (šeimų), kurių gebėjimai ir galimybės spręsti savo socialines problemas, palaikyti socialinius ryšius su visuomene bei įveikti socialinę atskirtį, buvo sustiprinti, skaičius</w:t>
            </w:r>
          </w:p>
        </w:tc>
      </w:tr>
      <w:tr w:rsidR="00654C4B" w:rsidRPr="00654C4B" w14:paraId="1EF214F8" w14:textId="77777777" w:rsidTr="00A32938">
        <w:trPr>
          <w:cantSplit/>
        </w:trPr>
        <w:tc>
          <w:tcPr>
            <w:tcW w:w="2206" w:type="dxa"/>
            <w:tcBorders>
              <w:top w:val="single" w:sz="12" w:space="0" w:color="auto"/>
              <w:bottom w:val="single" w:sz="2" w:space="0" w:color="auto"/>
              <w:right w:val="single" w:sz="2" w:space="0" w:color="auto"/>
            </w:tcBorders>
          </w:tcPr>
          <w:p w14:paraId="5E78F79C"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Kodas</w:t>
            </w:r>
          </w:p>
        </w:tc>
        <w:tc>
          <w:tcPr>
            <w:tcW w:w="8040" w:type="dxa"/>
            <w:vMerge w:val="restart"/>
            <w:tcBorders>
              <w:top w:val="single" w:sz="12" w:space="0" w:color="auto"/>
              <w:left w:val="single" w:sz="2" w:space="0" w:color="auto"/>
            </w:tcBorders>
          </w:tcPr>
          <w:p w14:paraId="61C007A4" w14:textId="77777777" w:rsidR="00654C4B" w:rsidRPr="00654C4B" w:rsidRDefault="00654C4B" w:rsidP="00654C4B">
            <w:pPr>
              <w:spacing w:after="120"/>
              <w:ind w:left="96"/>
              <w:jc w:val="both"/>
              <w:rPr>
                <w:rFonts w:ascii="Times New Roman" w:hAnsi="Times New Roman"/>
                <w:b/>
                <w:bCs/>
                <w:caps/>
                <w:lang w:val="lt-LT"/>
              </w:rPr>
            </w:pPr>
            <w:r w:rsidRPr="00654C4B">
              <w:rPr>
                <w:rFonts w:ascii="Times New Roman" w:hAnsi="Times New Roman"/>
                <w:b/>
                <w:bCs/>
                <w:caps/>
                <w:lang w:val="lt-LT"/>
              </w:rPr>
              <w:t>Sudaryti palankią aplinką investicijų pritraukimui ir verslo plėtrai, turizmo vystymui, rajono infrastruktūros objektų ir būsto priežiūrai, užimtumo didinimui</w:t>
            </w:r>
          </w:p>
        </w:tc>
      </w:tr>
      <w:tr w:rsidR="00654C4B" w:rsidRPr="00654C4B" w14:paraId="27BF0AF2" w14:textId="77777777" w:rsidTr="00A32938">
        <w:trPr>
          <w:cantSplit/>
        </w:trPr>
        <w:tc>
          <w:tcPr>
            <w:tcW w:w="2206" w:type="dxa"/>
            <w:tcBorders>
              <w:top w:val="single" w:sz="2" w:space="0" w:color="auto"/>
              <w:right w:val="single" w:sz="2" w:space="0" w:color="auto"/>
            </w:tcBorders>
          </w:tcPr>
          <w:p w14:paraId="481B2145"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bCs/>
                <w:szCs w:val="24"/>
                <w:lang w:val="lt-LT"/>
              </w:rPr>
              <w:t>02</w:t>
            </w:r>
          </w:p>
        </w:tc>
        <w:tc>
          <w:tcPr>
            <w:tcW w:w="8040" w:type="dxa"/>
            <w:vMerge/>
            <w:tcBorders>
              <w:top w:val="single" w:sz="12" w:space="0" w:color="auto"/>
              <w:left w:val="single" w:sz="2" w:space="0" w:color="auto"/>
            </w:tcBorders>
            <w:vAlign w:val="center"/>
          </w:tcPr>
          <w:p w14:paraId="53D8303A" w14:textId="77777777" w:rsidR="00654C4B" w:rsidRPr="00654C4B" w:rsidRDefault="00654C4B" w:rsidP="00654C4B">
            <w:pPr>
              <w:rPr>
                <w:rFonts w:ascii="Times New Roman" w:hAnsi="Times New Roman"/>
                <w:szCs w:val="24"/>
                <w:lang w:val="lt-LT"/>
              </w:rPr>
            </w:pPr>
          </w:p>
        </w:tc>
      </w:tr>
      <w:tr w:rsidR="00654C4B" w:rsidRPr="00654C4B" w14:paraId="79B9176A" w14:textId="77777777" w:rsidTr="00A32938">
        <w:trPr>
          <w:cantSplit/>
        </w:trPr>
        <w:tc>
          <w:tcPr>
            <w:tcW w:w="10246" w:type="dxa"/>
            <w:gridSpan w:val="2"/>
          </w:tcPr>
          <w:p w14:paraId="6713B2A3"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 xml:space="preserve">Strateginio tikslo aprašymas: </w:t>
            </w:r>
            <w:r w:rsidRPr="00654C4B">
              <w:rPr>
                <w:rFonts w:ascii="Times New Roman" w:eastAsia="SimSun" w:hAnsi="Times New Roman"/>
                <w:szCs w:val="24"/>
                <w:lang w:val="lt-LT"/>
              </w:rPr>
              <w:t>pasiekti, kad aplinka Alytaus rajone būtų sveika, švari ir saugi, darniai tenkinanti visuomenės, aplinkosaugos ir ekonomikos poreikius</w:t>
            </w:r>
          </w:p>
        </w:tc>
      </w:tr>
      <w:tr w:rsidR="00654C4B" w:rsidRPr="00654C4B" w14:paraId="1E46EF0A" w14:textId="77777777" w:rsidTr="00A32938">
        <w:trPr>
          <w:cantSplit/>
        </w:trPr>
        <w:tc>
          <w:tcPr>
            <w:tcW w:w="10246" w:type="dxa"/>
            <w:gridSpan w:val="2"/>
          </w:tcPr>
          <w:p w14:paraId="4CC4358B"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Įgyvendinant šį strateginį tikslą vykdoma programa(-os):</w:t>
            </w:r>
          </w:p>
        </w:tc>
      </w:tr>
      <w:tr w:rsidR="00654C4B" w:rsidRPr="00654C4B" w14:paraId="724B598F" w14:textId="77777777" w:rsidTr="00A32938">
        <w:trPr>
          <w:cantSplit/>
          <w:trHeight w:val="263"/>
        </w:trPr>
        <w:tc>
          <w:tcPr>
            <w:tcW w:w="2206" w:type="dxa"/>
            <w:tcBorders>
              <w:bottom w:val="single" w:sz="4" w:space="0" w:color="auto"/>
              <w:right w:val="single" w:sz="4" w:space="0" w:color="auto"/>
            </w:tcBorders>
          </w:tcPr>
          <w:p w14:paraId="224D086F"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Kodas</w:t>
            </w:r>
          </w:p>
          <w:p w14:paraId="00494DD7"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05</w:t>
            </w:r>
          </w:p>
          <w:p w14:paraId="173BD779" w14:textId="77777777" w:rsidR="00654C4B" w:rsidRPr="00654C4B" w:rsidRDefault="00654C4B" w:rsidP="00654C4B">
            <w:pPr>
              <w:jc w:val="both"/>
              <w:rPr>
                <w:rFonts w:ascii="Times New Roman" w:hAnsi="Times New Roman"/>
                <w:szCs w:val="24"/>
                <w:lang w:val="lt-LT"/>
              </w:rPr>
            </w:pPr>
          </w:p>
          <w:p w14:paraId="6DC5F06F"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06</w:t>
            </w:r>
          </w:p>
        </w:tc>
        <w:tc>
          <w:tcPr>
            <w:tcW w:w="8040" w:type="dxa"/>
            <w:tcBorders>
              <w:left w:val="single" w:sz="4" w:space="0" w:color="auto"/>
              <w:bottom w:val="single" w:sz="4" w:space="0" w:color="auto"/>
            </w:tcBorders>
          </w:tcPr>
          <w:p w14:paraId="5DA5B25D"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Vykdomos programos pavadinimas:</w:t>
            </w:r>
          </w:p>
          <w:p w14:paraId="38B87653" w14:textId="77777777" w:rsidR="00654C4B" w:rsidRPr="00654C4B" w:rsidRDefault="00654C4B" w:rsidP="00654C4B">
            <w:pPr>
              <w:ind w:left="96"/>
              <w:rPr>
                <w:rFonts w:ascii="Times New Roman" w:hAnsi="Times New Roman"/>
                <w:bCs/>
                <w:lang w:val="lt-LT"/>
              </w:rPr>
            </w:pPr>
            <w:r w:rsidRPr="00654C4B">
              <w:rPr>
                <w:rFonts w:ascii="Times New Roman" w:hAnsi="Times New Roman"/>
                <w:bCs/>
                <w:lang w:val="lt-LT"/>
              </w:rPr>
              <w:t>Sąlygų verslo plėtrai sudarymas, patrauklios investicijoms aplinkos formavimas ir turizmo vystymas;</w:t>
            </w:r>
          </w:p>
          <w:p w14:paraId="17A00E25" w14:textId="77777777" w:rsidR="00654C4B" w:rsidRPr="00654C4B" w:rsidRDefault="00654C4B" w:rsidP="00654C4B">
            <w:pPr>
              <w:ind w:left="96"/>
              <w:rPr>
                <w:bCs/>
                <w:lang w:val="lt-LT"/>
              </w:rPr>
            </w:pPr>
            <w:r w:rsidRPr="00654C4B">
              <w:rPr>
                <w:rFonts w:ascii="Times New Roman" w:hAnsi="Times New Roman"/>
                <w:bCs/>
                <w:lang w:val="lt-LT"/>
              </w:rPr>
              <w:t>Rajono infrastruktūros objektų ir būsto priežiūra, modernizavimas ir plėtra</w:t>
            </w:r>
          </w:p>
        </w:tc>
      </w:tr>
      <w:tr w:rsidR="00654C4B" w:rsidRPr="00654C4B" w14:paraId="3F9E8AFE" w14:textId="77777777" w:rsidTr="00A32938">
        <w:trPr>
          <w:cantSplit/>
          <w:trHeight w:val="263"/>
        </w:trPr>
        <w:tc>
          <w:tcPr>
            <w:tcW w:w="10246" w:type="dxa"/>
            <w:gridSpan w:val="2"/>
            <w:tcBorders>
              <w:bottom w:val="single" w:sz="12" w:space="0" w:color="auto"/>
            </w:tcBorders>
          </w:tcPr>
          <w:p w14:paraId="4FB7C506"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Efekto kriterijai:</w:t>
            </w:r>
          </w:p>
          <w:p w14:paraId="580E5D9B" w14:textId="77777777" w:rsidR="00654C4B" w:rsidRPr="00654C4B" w:rsidRDefault="00654C4B" w:rsidP="00654C4B">
            <w:pPr>
              <w:rPr>
                <w:rFonts w:ascii="Times New Roman" w:hAnsi="Times New Roman"/>
                <w:szCs w:val="24"/>
                <w:lang w:val="lt-LT"/>
              </w:rPr>
            </w:pPr>
            <w:r w:rsidRPr="00654C4B">
              <w:rPr>
                <w:rFonts w:ascii="Times New Roman" w:hAnsi="Times New Roman"/>
                <w:b/>
                <w:szCs w:val="24"/>
                <w:lang w:val="lt-LT"/>
              </w:rPr>
              <w:t xml:space="preserve">E-02-05-01 </w:t>
            </w:r>
            <w:r w:rsidRPr="00654C4B">
              <w:rPr>
                <w:rFonts w:ascii="Times New Roman" w:hAnsi="Times New Roman"/>
                <w:szCs w:val="24"/>
                <w:lang w:val="lt-LT"/>
              </w:rPr>
              <w:t>Ūkio subjektų skaičius Alytaus rajone, vnt.</w:t>
            </w:r>
          </w:p>
          <w:p w14:paraId="3A29E8C3" w14:textId="77777777" w:rsidR="00654C4B" w:rsidRPr="00654C4B" w:rsidRDefault="00654C4B" w:rsidP="00654C4B">
            <w:pPr>
              <w:rPr>
                <w:rFonts w:ascii="Times New Roman" w:hAnsi="Times New Roman"/>
                <w:szCs w:val="24"/>
                <w:lang w:val="lt-LT"/>
              </w:rPr>
            </w:pPr>
            <w:r w:rsidRPr="00654C4B">
              <w:rPr>
                <w:rFonts w:ascii="Times New Roman" w:hAnsi="Times New Roman"/>
                <w:b/>
                <w:szCs w:val="24"/>
                <w:lang w:val="lt-LT"/>
              </w:rPr>
              <w:t xml:space="preserve">E-02-05-02 </w:t>
            </w:r>
            <w:r w:rsidRPr="00654C4B">
              <w:rPr>
                <w:rFonts w:ascii="Times New Roman" w:hAnsi="Times New Roman"/>
                <w:szCs w:val="24"/>
                <w:lang w:val="lt-LT"/>
              </w:rPr>
              <w:t>Registruotų bedarbių ir darbingo amžiaus gyventojų santykis, proc.</w:t>
            </w:r>
          </w:p>
          <w:p w14:paraId="74D3586E" w14:textId="77777777" w:rsidR="00654C4B" w:rsidRPr="00654C4B" w:rsidRDefault="00654C4B" w:rsidP="00654C4B">
            <w:pPr>
              <w:rPr>
                <w:rFonts w:ascii="Times New Roman" w:hAnsi="Times New Roman"/>
                <w:szCs w:val="24"/>
                <w:lang w:val="lt-LT"/>
              </w:rPr>
            </w:pPr>
            <w:r w:rsidRPr="00654C4B">
              <w:rPr>
                <w:rFonts w:ascii="Times New Roman" w:hAnsi="Times New Roman"/>
                <w:b/>
                <w:szCs w:val="24"/>
                <w:lang w:val="lt-LT"/>
              </w:rPr>
              <w:t xml:space="preserve">E-02-06-01 </w:t>
            </w:r>
            <w:r w:rsidRPr="00654C4B">
              <w:rPr>
                <w:rFonts w:ascii="Times New Roman" w:hAnsi="Times New Roman"/>
                <w:szCs w:val="24"/>
                <w:lang w:val="lt-LT"/>
              </w:rPr>
              <w:t>Kelių (gatvių) su asfaltbetonio danga santykis su visu kelių ir gatvių ilgiu, proc.</w:t>
            </w:r>
          </w:p>
          <w:p w14:paraId="6AF45AC3" w14:textId="77777777" w:rsidR="00654C4B" w:rsidRPr="00654C4B" w:rsidRDefault="00654C4B" w:rsidP="00654C4B">
            <w:pPr>
              <w:rPr>
                <w:rFonts w:ascii="Times New Roman" w:hAnsi="Times New Roman"/>
                <w:szCs w:val="24"/>
                <w:lang w:val="lt-LT"/>
              </w:rPr>
            </w:pPr>
            <w:r w:rsidRPr="00654C4B">
              <w:rPr>
                <w:rFonts w:ascii="Times New Roman" w:hAnsi="Times New Roman"/>
                <w:b/>
                <w:szCs w:val="24"/>
                <w:lang w:val="lt-LT"/>
              </w:rPr>
              <w:t xml:space="preserve">E-02-06-02 </w:t>
            </w:r>
            <w:r w:rsidRPr="00654C4B">
              <w:rPr>
                <w:rFonts w:ascii="Times New Roman" w:hAnsi="Times New Roman"/>
                <w:szCs w:val="24"/>
                <w:lang w:val="lt-LT"/>
              </w:rPr>
              <w:t>Asmenų apgyvendintų socialiniame būste skaičius, asmenimis</w:t>
            </w:r>
          </w:p>
          <w:p w14:paraId="3B4ACCC6" w14:textId="77777777" w:rsidR="00654C4B" w:rsidRPr="00654C4B" w:rsidRDefault="00654C4B" w:rsidP="00654C4B">
            <w:pPr>
              <w:rPr>
                <w:rFonts w:ascii="Times New Roman" w:hAnsi="Times New Roman"/>
                <w:szCs w:val="24"/>
                <w:lang w:val="lt-LT"/>
              </w:rPr>
            </w:pPr>
            <w:r w:rsidRPr="00654C4B">
              <w:rPr>
                <w:rFonts w:ascii="Times New Roman" w:hAnsi="Times New Roman"/>
                <w:szCs w:val="24"/>
                <w:lang w:val="lt-LT"/>
              </w:rPr>
              <w:t xml:space="preserve">                    Asmenų apgyvendintų savivaldybės  būste skaičius, asmenimis</w:t>
            </w:r>
          </w:p>
        </w:tc>
      </w:tr>
      <w:tr w:rsidR="00654C4B" w:rsidRPr="00654C4B" w14:paraId="29680ECF" w14:textId="77777777" w:rsidTr="00A32938">
        <w:trPr>
          <w:cantSplit/>
        </w:trPr>
        <w:tc>
          <w:tcPr>
            <w:tcW w:w="2206" w:type="dxa"/>
            <w:tcBorders>
              <w:top w:val="single" w:sz="12" w:space="0" w:color="auto"/>
              <w:bottom w:val="single" w:sz="2" w:space="0" w:color="auto"/>
              <w:right w:val="single" w:sz="2" w:space="0" w:color="auto"/>
            </w:tcBorders>
          </w:tcPr>
          <w:p w14:paraId="4046FB8E"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Kodas</w:t>
            </w:r>
          </w:p>
        </w:tc>
        <w:tc>
          <w:tcPr>
            <w:tcW w:w="8040" w:type="dxa"/>
            <w:vMerge w:val="restart"/>
            <w:tcBorders>
              <w:top w:val="single" w:sz="12" w:space="0" w:color="auto"/>
              <w:left w:val="single" w:sz="2" w:space="0" w:color="auto"/>
            </w:tcBorders>
          </w:tcPr>
          <w:p w14:paraId="7E2D42C9" w14:textId="77777777" w:rsidR="00654C4B" w:rsidRPr="00654C4B" w:rsidRDefault="00654C4B" w:rsidP="00654C4B">
            <w:pPr>
              <w:spacing w:after="120"/>
              <w:rPr>
                <w:rFonts w:ascii="Times New Roman" w:hAnsi="Times New Roman"/>
                <w:b/>
                <w:bCs/>
                <w:caps/>
                <w:lang w:val="lt-LT"/>
              </w:rPr>
            </w:pPr>
            <w:r w:rsidRPr="00654C4B">
              <w:rPr>
                <w:rFonts w:ascii="Times New Roman" w:hAnsi="Times New Roman"/>
                <w:b/>
                <w:bCs/>
                <w:caps/>
                <w:lang w:val="lt-LT"/>
              </w:rPr>
              <w:t>Užtikrinti kompleksišką žemės sklypų formavimą ir aplinkos apsaugą bei žemės ūkio plėtrą</w:t>
            </w:r>
          </w:p>
        </w:tc>
      </w:tr>
      <w:tr w:rsidR="00654C4B" w:rsidRPr="00654C4B" w14:paraId="2475B588" w14:textId="77777777" w:rsidTr="00A32938">
        <w:trPr>
          <w:cantSplit/>
        </w:trPr>
        <w:tc>
          <w:tcPr>
            <w:tcW w:w="2206" w:type="dxa"/>
            <w:tcBorders>
              <w:top w:val="single" w:sz="2" w:space="0" w:color="auto"/>
              <w:right w:val="single" w:sz="2" w:space="0" w:color="auto"/>
            </w:tcBorders>
          </w:tcPr>
          <w:p w14:paraId="180CE35C"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bCs/>
                <w:szCs w:val="24"/>
                <w:lang w:val="lt-LT"/>
              </w:rPr>
              <w:t>03</w:t>
            </w:r>
          </w:p>
        </w:tc>
        <w:tc>
          <w:tcPr>
            <w:tcW w:w="8040" w:type="dxa"/>
            <w:vMerge/>
            <w:tcBorders>
              <w:top w:val="single" w:sz="12" w:space="0" w:color="auto"/>
              <w:left w:val="single" w:sz="2" w:space="0" w:color="auto"/>
            </w:tcBorders>
            <w:vAlign w:val="center"/>
          </w:tcPr>
          <w:p w14:paraId="417AF0D3" w14:textId="77777777" w:rsidR="00654C4B" w:rsidRPr="00654C4B" w:rsidRDefault="00654C4B" w:rsidP="00654C4B">
            <w:pPr>
              <w:rPr>
                <w:rFonts w:ascii="Times New Roman" w:hAnsi="Times New Roman"/>
                <w:szCs w:val="24"/>
                <w:lang w:val="lt-LT"/>
              </w:rPr>
            </w:pPr>
          </w:p>
        </w:tc>
      </w:tr>
      <w:tr w:rsidR="00654C4B" w:rsidRPr="00654C4B" w14:paraId="7DD47957" w14:textId="77777777" w:rsidTr="00A32938">
        <w:trPr>
          <w:cantSplit/>
        </w:trPr>
        <w:tc>
          <w:tcPr>
            <w:tcW w:w="10246" w:type="dxa"/>
            <w:gridSpan w:val="2"/>
          </w:tcPr>
          <w:p w14:paraId="52C1E4F1" w14:textId="77777777" w:rsidR="00654C4B" w:rsidRPr="00654C4B" w:rsidRDefault="00654C4B" w:rsidP="00654C4B">
            <w:pPr>
              <w:autoSpaceDE w:val="0"/>
              <w:autoSpaceDN w:val="0"/>
              <w:adjustRightInd w:val="0"/>
              <w:rPr>
                <w:rFonts w:ascii="Times New Roman" w:eastAsia="Calibri" w:hAnsi="Times New Roman"/>
                <w:szCs w:val="24"/>
                <w:lang w:val="lt-LT" w:eastAsia="lt-LT"/>
              </w:rPr>
            </w:pPr>
            <w:r w:rsidRPr="00654C4B">
              <w:rPr>
                <w:rFonts w:ascii="Times New Roman" w:hAnsi="Times New Roman"/>
                <w:szCs w:val="24"/>
                <w:lang w:val="lt-LT"/>
              </w:rPr>
              <w:t xml:space="preserve">Strateginio tikslo aprašymas: </w:t>
            </w:r>
            <w:r w:rsidRPr="00654C4B">
              <w:rPr>
                <w:rFonts w:ascii="Times New Roman" w:eastAsia="Calibri" w:hAnsi="Times New Roman"/>
                <w:szCs w:val="24"/>
                <w:lang w:val="lt-LT" w:eastAsia="lt-LT"/>
              </w:rPr>
              <w:t>žemės ūkio konkurencingumas, tausus gamtos išteklių valdymas,</w:t>
            </w:r>
          </w:p>
          <w:p w14:paraId="7378D6C7" w14:textId="77777777" w:rsidR="00654C4B" w:rsidRPr="00654C4B" w:rsidRDefault="00654C4B" w:rsidP="00654C4B">
            <w:pPr>
              <w:rPr>
                <w:rFonts w:ascii="Times New Roman" w:hAnsi="Times New Roman"/>
                <w:b/>
                <w:bCs/>
                <w:szCs w:val="24"/>
                <w:lang w:val="lt-LT"/>
              </w:rPr>
            </w:pPr>
            <w:r w:rsidRPr="00654C4B">
              <w:rPr>
                <w:rFonts w:ascii="Times New Roman" w:eastAsia="Calibri" w:hAnsi="Times New Roman"/>
                <w:szCs w:val="24"/>
                <w:lang w:val="lt-LT" w:eastAsia="lt-LT"/>
              </w:rPr>
              <w:t>darnus teritorinis vystymasis.</w:t>
            </w:r>
          </w:p>
        </w:tc>
      </w:tr>
      <w:tr w:rsidR="00654C4B" w:rsidRPr="00654C4B" w14:paraId="3F30B331" w14:textId="77777777" w:rsidTr="00A32938">
        <w:trPr>
          <w:cantSplit/>
        </w:trPr>
        <w:tc>
          <w:tcPr>
            <w:tcW w:w="10246" w:type="dxa"/>
            <w:gridSpan w:val="2"/>
          </w:tcPr>
          <w:p w14:paraId="5B3FF1EB"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Įgyvendinant šį strateginį tikslą vykdoma programa(-os):</w:t>
            </w:r>
          </w:p>
        </w:tc>
      </w:tr>
      <w:tr w:rsidR="00654C4B" w:rsidRPr="00654C4B" w14:paraId="63EAB40C" w14:textId="77777777" w:rsidTr="00A32938">
        <w:trPr>
          <w:cantSplit/>
          <w:trHeight w:val="263"/>
        </w:trPr>
        <w:tc>
          <w:tcPr>
            <w:tcW w:w="2206" w:type="dxa"/>
            <w:tcBorders>
              <w:bottom w:val="single" w:sz="4" w:space="0" w:color="auto"/>
              <w:right w:val="single" w:sz="4" w:space="0" w:color="auto"/>
            </w:tcBorders>
          </w:tcPr>
          <w:p w14:paraId="4A572B14"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Kodas</w:t>
            </w:r>
          </w:p>
          <w:p w14:paraId="0D1C74A9"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03</w:t>
            </w:r>
          </w:p>
          <w:p w14:paraId="17B43B6F"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07</w:t>
            </w:r>
          </w:p>
        </w:tc>
        <w:tc>
          <w:tcPr>
            <w:tcW w:w="8040" w:type="dxa"/>
            <w:tcBorders>
              <w:left w:val="single" w:sz="4" w:space="0" w:color="auto"/>
              <w:bottom w:val="single" w:sz="4" w:space="0" w:color="auto"/>
            </w:tcBorders>
          </w:tcPr>
          <w:p w14:paraId="7858C219"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Vykdomos programos pavadinimas:</w:t>
            </w:r>
          </w:p>
          <w:p w14:paraId="001B42CE"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bCs/>
                <w:szCs w:val="24"/>
                <w:lang w:val="lt-LT"/>
              </w:rPr>
              <w:t>Urbanistinės plėtros ir strategijos formavimas;</w:t>
            </w:r>
          </w:p>
          <w:p w14:paraId="30DE86EB"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Cs/>
                <w:szCs w:val="24"/>
                <w:lang w:val="lt-LT"/>
              </w:rPr>
              <w:t>Aplinkos ir kraštovaizdžio apsauga ir žemės ūkio plėtra</w:t>
            </w:r>
          </w:p>
        </w:tc>
      </w:tr>
      <w:tr w:rsidR="00654C4B" w:rsidRPr="00654C4B" w14:paraId="43EB37C9" w14:textId="77777777" w:rsidTr="00A32938">
        <w:trPr>
          <w:cantSplit/>
          <w:trHeight w:val="263"/>
        </w:trPr>
        <w:tc>
          <w:tcPr>
            <w:tcW w:w="10246" w:type="dxa"/>
            <w:gridSpan w:val="2"/>
          </w:tcPr>
          <w:p w14:paraId="3E0A0DF2"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Efekto kriterijai: </w:t>
            </w:r>
          </w:p>
          <w:p w14:paraId="22C5D1BC"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 xml:space="preserve">E-03-03-01 </w:t>
            </w:r>
            <w:r w:rsidRPr="00654C4B">
              <w:rPr>
                <w:rFonts w:ascii="Times New Roman" w:hAnsi="Times New Roman"/>
                <w:szCs w:val="24"/>
                <w:lang w:val="lt-LT"/>
              </w:rPr>
              <w:t>Programai skiriamas finansavimas, tūkst. Eur</w:t>
            </w:r>
          </w:p>
          <w:p w14:paraId="1A0BE474"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 xml:space="preserve">E-03-07-01 </w:t>
            </w:r>
            <w:r w:rsidRPr="00654C4B">
              <w:rPr>
                <w:rFonts w:ascii="Times New Roman" w:hAnsi="Times New Roman"/>
                <w:szCs w:val="24"/>
                <w:lang w:val="lt-LT"/>
              </w:rPr>
              <w:t>Kokybiškai atlikti darbai, suteiktos paslaugos, paruošti dokumentai, priimti sprendimai, proc.</w:t>
            </w:r>
          </w:p>
          <w:p w14:paraId="5547F0BC"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E-03-07-02 </w:t>
            </w:r>
            <w:r w:rsidRPr="00654C4B">
              <w:rPr>
                <w:rFonts w:ascii="Times New Roman" w:hAnsi="Times New Roman"/>
                <w:szCs w:val="24"/>
                <w:lang w:val="lt-LT"/>
              </w:rPr>
              <w:t>Surenkamų komunalinių atliekų kiekis, t</w:t>
            </w:r>
          </w:p>
        </w:tc>
      </w:tr>
      <w:tr w:rsidR="00654C4B" w:rsidRPr="00654C4B" w14:paraId="777886BE" w14:textId="77777777" w:rsidTr="00A32938">
        <w:trPr>
          <w:cantSplit/>
        </w:trPr>
        <w:tc>
          <w:tcPr>
            <w:tcW w:w="2206" w:type="dxa"/>
            <w:tcBorders>
              <w:top w:val="single" w:sz="12" w:space="0" w:color="auto"/>
              <w:bottom w:val="single" w:sz="2" w:space="0" w:color="auto"/>
              <w:right w:val="single" w:sz="2" w:space="0" w:color="auto"/>
            </w:tcBorders>
          </w:tcPr>
          <w:p w14:paraId="31C7EB8B"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Kodas</w:t>
            </w:r>
          </w:p>
        </w:tc>
        <w:tc>
          <w:tcPr>
            <w:tcW w:w="8040" w:type="dxa"/>
            <w:vMerge w:val="restart"/>
            <w:tcBorders>
              <w:top w:val="single" w:sz="12" w:space="0" w:color="auto"/>
              <w:left w:val="single" w:sz="2" w:space="0" w:color="auto"/>
            </w:tcBorders>
          </w:tcPr>
          <w:p w14:paraId="5DA3FEF3" w14:textId="77777777" w:rsidR="00654C4B" w:rsidRPr="00654C4B" w:rsidRDefault="00654C4B" w:rsidP="00654C4B">
            <w:pPr>
              <w:spacing w:after="120"/>
              <w:rPr>
                <w:rFonts w:ascii="Times New Roman" w:hAnsi="Times New Roman"/>
                <w:b/>
                <w:bCs/>
                <w:caps/>
                <w:lang w:val="lt-LT"/>
              </w:rPr>
            </w:pPr>
            <w:r w:rsidRPr="00654C4B">
              <w:rPr>
                <w:rFonts w:ascii="Times New Roman" w:hAnsi="Times New Roman"/>
                <w:b/>
                <w:bCs/>
                <w:caps/>
                <w:lang w:val="lt-LT"/>
              </w:rPr>
              <w:t>Gerinti savivaldos valdymo kokybę</w:t>
            </w:r>
          </w:p>
        </w:tc>
      </w:tr>
      <w:tr w:rsidR="00654C4B" w:rsidRPr="00654C4B" w14:paraId="01C224F0" w14:textId="77777777" w:rsidTr="00A32938">
        <w:trPr>
          <w:cantSplit/>
        </w:trPr>
        <w:tc>
          <w:tcPr>
            <w:tcW w:w="2206" w:type="dxa"/>
            <w:tcBorders>
              <w:top w:val="single" w:sz="2" w:space="0" w:color="auto"/>
              <w:right w:val="single" w:sz="2" w:space="0" w:color="auto"/>
            </w:tcBorders>
          </w:tcPr>
          <w:p w14:paraId="65D61863"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bCs/>
                <w:szCs w:val="24"/>
                <w:lang w:val="lt-LT"/>
              </w:rPr>
              <w:t>04</w:t>
            </w:r>
          </w:p>
        </w:tc>
        <w:tc>
          <w:tcPr>
            <w:tcW w:w="8040" w:type="dxa"/>
            <w:vMerge/>
            <w:tcBorders>
              <w:top w:val="single" w:sz="12" w:space="0" w:color="auto"/>
              <w:left w:val="single" w:sz="2" w:space="0" w:color="auto"/>
            </w:tcBorders>
            <w:vAlign w:val="center"/>
          </w:tcPr>
          <w:p w14:paraId="6172876C" w14:textId="77777777" w:rsidR="00654C4B" w:rsidRPr="00654C4B" w:rsidRDefault="00654C4B" w:rsidP="00654C4B">
            <w:pPr>
              <w:rPr>
                <w:rFonts w:ascii="Times New Roman" w:hAnsi="Times New Roman"/>
                <w:szCs w:val="24"/>
                <w:lang w:val="lt-LT"/>
              </w:rPr>
            </w:pPr>
          </w:p>
        </w:tc>
      </w:tr>
      <w:tr w:rsidR="00654C4B" w:rsidRPr="00654C4B" w14:paraId="45186832" w14:textId="77777777" w:rsidTr="00A32938">
        <w:trPr>
          <w:cantSplit/>
        </w:trPr>
        <w:tc>
          <w:tcPr>
            <w:tcW w:w="10246" w:type="dxa"/>
            <w:gridSpan w:val="2"/>
            <w:shd w:val="clear" w:color="auto" w:fill="auto"/>
          </w:tcPr>
          <w:p w14:paraId="100FB17B" w14:textId="77777777" w:rsidR="00654C4B" w:rsidRPr="00654C4B" w:rsidRDefault="00654C4B" w:rsidP="00654C4B">
            <w:pPr>
              <w:jc w:val="both"/>
              <w:rPr>
                <w:rFonts w:ascii="Times New Roman" w:hAnsi="Times New Roman"/>
                <w:bCs/>
                <w:szCs w:val="24"/>
                <w:lang w:val="lt-LT"/>
              </w:rPr>
            </w:pPr>
            <w:r w:rsidRPr="00654C4B">
              <w:rPr>
                <w:rFonts w:ascii="Times New Roman" w:hAnsi="Times New Roman"/>
                <w:szCs w:val="24"/>
                <w:lang w:val="lt-LT"/>
              </w:rPr>
              <w:t xml:space="preserve">Strateginio tikslo aprašymas: </w:t>
            </w:r>
            <w:r w:rsidRPr="00654C4B">
              <w:rPr>
                <w:rFonts w:ascii="Times New Roman" w:hAnsi="Times New Roman"/>
                <w:lang w:val="lt-LT"/>
              </w:rPr>
              <w:t xml:space="preserve">visuomenės lūkesčių tenkinimas ir viešųjų paslaugų </w:t>
            </w:r>
            <w:r w:rsidRPr="00654C4B">
              <w:rPr>
                <w:rFonts w:ascii="Times New Roman" w:hAnsi="Times New Roman"/>
                <w:bCs/>
                <w:lang w:val="lt-LT"/>
              </w:rPr>
              <w:t>kokybės užtikrinimas.</w:t>
            </w:r>
          </w:p>
        </w:tc>
      </w:tr>
      <w:tr w:rsidR="00654C4B" w:rsidRPr="00654C4B" w14:paraId="508A1988" w14:textId="77777777" w:rsidTr="00A32938">
        <w:trPr>
          <w:cantSplit/>
        </w:trPr>
        <w:tc>
          <w:tcPr>
            <w:tcW w:w="10246" w:type="dxa"/>
            <w:gridSpan w:val="2"/>
          </w:tcPr>
          <w:p w14:paraId="54620C99" w14:textId="77777777" w:rsidR="00654C4B" w:rsidRPr="00654C4B" w:rsidRDefault="00654C4B" w:rsidP="00654C4B">
            <w:pPr>
              <w:jc w:val="both"/>
              <w:rPr>
                <w:rFonts w:ascii="Times New Roman" w:hAnsi="Times New Roman"/>
                <w:b/>
                <w:bCs/>
                <w:szCs w:val="24"/>
                <w:lang w:val="lt-LT"/>
              </w:rPr>
            </w:pPr>
            <w:r w:rsidRPr="00654C4B">
              <w:rPr>
                <w:rFonts w:ascii="Times New Roman" w:hAnsi="Times New Roman"/>
                <w:szCs w:val="24"/>
                <w:lang w:val="lt-LT"/>
              </w:rPr>
              <w:t>Įgyvendinant šį strateginį tikslą vykdoma programa(-os):</w:t>
            </w:r>
          </w:p>
        </w:tc>
      </w:tr>
      <w:tr w:rsidR="00654C4B" w:rsidRPr="00654C4B" w14:paraId="09EF9058" w14:textId="77777777" w:rsidTr="00A32938">
        <w:trPr>
          <w:cantSplit/>
          <w:trHeight w:val="263"/>
        </w:trPr>
        <w:tc>
          <w:tcPr>
            <w:tcW w:w="2206" w:type="dxa"/>
            <w:tcBorders>
              <w:bottom w:val="single" w:sz="4" w:space="0" w:color="auto"/>
              <w:right w:val="single" w:sz="4" w:space="0" w:color="auto"/>
            </w:tcBorders>
          </w:tcPr>
          <w:p w14:paraId="5D0248FA"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lastRenderedPageBreak/>
              <w:t>Kodas</w:t>
            </w:r>
          </w:p>
          <w:p w14:paraId="3BB67F1B"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02</w:t>
            </w:r>
          </w:p>
        </w:tc>
        <w:tc>
          <w:tcPr>
            <w:tcW w:w="8040" w:type="dxa"/>
            <w:tcBorders>
              <w:left w:val="single" w:sz="4" w:space="0" w:color="auto"/>
              <w:bottom w:val="single" w:sz="4" w:space="0" w:color="auto"/>
            </w:tcBorders>
          </w:tcPr>
          <w:p w14:paraId="6336F1F1"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Vykdomos programos pavadinimas:</w:t>
            </w:r>
          </w:p>
          <w:p w14:paraId="4DECA129"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Cs/>
                <w:szCs w:val="24"/>
                <w:lang w:val="lt-LT"/>
              </w:rPr>
              <w:t>Savivaldybės veiklos, pagrindinių funkcijų vykdymas, strategijos formavimas ir jos įgyvendinimas</w:t>
            </w:r>
          </w:p>
        </w:tc>
      </w:tr>
      <w:tr w:rsidR="00654C4B" w:rsidRPr="00654C4B" w14:paraId="7773AE08" w14:textId="77777777" w:rsidTr="00A32938">
        <w:trPr>
          <w:cantSplit/>
          <w:trHeight w:val="263"/>
        </w:trPr>
        <w:tc>
          <w:tcPr>
            <w:tcW w:w="2206" w:type="dxa"/>
            <w:tcBorders>
              <w:right w:val="single" w:sz="4" w:space="0" w:color="auto"/>
            </w:tcBorders>
          </w:tcPr>
          <w:p w14:paraId="46812967" w14:textId="77777777" w:rsidR="00654C4B" w:rsidRPr="00654C4B" w:rsidRDefault="00654C4B" w:rsidP="00654C4B">
            <w:pPr>
              <w:jc w:val="both"/>
              <w:rPr>
                <w:rFonts w:ascii="Times New Roman" w:hAnsi="Times New Roman"/>
                <w:szCs w:val="24"/>
                <w:lang w:val="lt-LT"/>
              </w:rPr>
            </w:pPr>
            <w:r w:rsidRPr="00654C4B">
              <w:rPr>
                <w:rFonts w:ascii="Times New Roman" w:hAnsi="Times New Roman"/>
                <w:szCs w:val="24"/>
                <w:lang w:val="lt-LT"/>
              </w:rPr>
              <w:t>04</w:t>
            </w:r>
          </w:p>
        </w:tc>
        <w:tc>
          <w:tcPr>
            <w:tcW w:w="8040" w:type="dxa"/>
            <w:tcBorders>
              <w:left w:val="single" w:sz="4" w:space="0" w:color="auto"/>
            </w:tcBorders>
          </w:tcPr>
          <w:p w14:paraId="641E3F6A" w14:textId="77777777" w:rsidR="00654C4B" w:rsidRPr="00654C4B" w:rsidRDefault="00654C4B" w:rsidP="00654C4B">
            <w:pPr>
              <w:spacing w:after="120"/>
              <w:rPr>
                <w:rFonts w:ascii="Times New Roman" w:hAnsi="Times New Roman"/>
                <w:bCs/>
                <w:lang w:val="lt-LT"/>
              </w:rPr>
            </w:pPr>
            <w:r w:rsidRPr="00654C4B">
              <w:rPr>
                <w:rFonts w:ascii="Times New Roman" w:hAnsi="Times New Roman"/>
                <w:bCs/>
                <w:lang w:val="lt-LT"/>
              </w:rPr>
              <w:t>Informacinės visuomenės plėtra</w:t>
            </w:r>
          </w:p>
        </w:tc>
      </w:tr>
      <w:tr w:rsidR="00654C4B" w:rsidRPr="00654C4B" w14:paraId="38CDB078" w14:textId="77777777" w:rsidTr="00A32938">
        <w:trPr>
          <w:cantSplit/>
          <w:trHeight w:val="263"/>
        </w:trPr>
        <w:tc>
          <w:tcPr>
            <w:tcW w:w="10246" w:type="dxa"/>
            <w:gridSpan w:val="2"/>
            <w:tcBorders>
              <w:bottom w:val="single" w:sz="12" w:space="0" w:color="auto"/>
            </w:tcBorders>
          </w:tcPr>
          <w:p w14:paraId="2BE851A8" w14:textId="77777777" w:rsidR="00654C4B" w:rsidRPr="00654C4B" w:rsidRDefault="00654C4B" w:rsidP="00654C4B">
            <w:pPr>
              <w:jc w:val="both"/>
              <w:rPr>
                <w:rFonts w:ascii="Times New Roman" w:hAnsi="Times New Roman"/>
                <w:b/>
                <w:szCs w:val="24"/>
                <w:lang w:val="lt-LT"/>
              </w:rPr>
            </w:pPr>
            <w:r w:rsidRPr="00654C4B">
              <w:rPr>
                <w:rFonts w:ascii="Times New Roman" w:hAnsi="Times New Roman"/>
                <w:b/>
                <w:szCs w:val="24"/>
                <w:lang w:val="lt-LT"/>
              </w:rPr>
              <w:t xml:space="preserve">Efekto kriterijai: </w:t>
            </w:r>
          </w:p>
          <w:p w14:paraId="0A91717A" w14:textId="77777777" w:rsidR="00654C4B" w:rsidRPr="00654C4B" w:rsidRDefault="00654C4B" w:rsidP="00654C4B">
            <w:pPr>
              <w:rPr>
                <w:rFonts w:ascii="Times New Roman" w:hAnsi="Times New Roman"/>
                <w:szCs w:val="24"/>
                <w:lang w:val="lt-LT"/>
              </w:rPr>
            </w:pPr>
            <w:r w:rsidRPr="00654C4B">
              <w:rPr>
                <w:rFonts w:ascii="Times New Roman" w:hAnsi="Times New Roman"/>
                <w:b/>
                <w:szCs w:val="24"/>
                <w:lang w:val="lt-LT"/>
              </w:rPr>
              <w:t xml:space="preserve">E-04-02-01 </w:t>
            </w:r>
            <w:r w:rsidRPr="00654C4B">
              <w:rPr>
                <w:rFonts w:ascii="Times New Roman" w:hAnsi="Times New Roman"/>
                <w:szCs w:val="24"/>
                <w:lang w:val="lt-LT"/>
              </w:rPr>
              <w:t>Gyventojų skaičius Alytaus rajono savivaldybėje metų pradžioje, asmenimis</w:t>
            </w:r>
          </w:p>
          <w:p w14:paraId="08BB07D3" w14:textId="77777777" w:rsidR="00654C4B" w:rsidRPr="00654C4B" w:rsidRDefault="00654C4B" w:rsidP="00654C4B">
            <w:pPr>
              <w:jc w:val="both"/>
              <w:rPr>
                <w:rFonts w:ascii="Times New Roman" w:hAnsi="Times New Roman"/>
                <w:szCs w:val="24"/>
                <w:lang w:val="lt-LT"/>
              </w:rPr>
            </w:pPr>
            <w:r w:rsidRPr="00654C4B">
              <w:rPr>
                <w:rFonts w:ascii="Times New Roman" w:hAnsi="Times New Roman"/>
                <w:b/>
                <w:szCs w:val="24"/>
                <w:lang w:val="lt-LT"/>
              </w:rPr>
              <w:t xml:space="preserve">E-04-02-02 </w:t>
            </w:r>
            <w:r w:rsidRPr="00654C4B">
              <w:rPr>
                <w:rFonts w:ascii="Times New Roman" w:hAnsi="Times New Roman"/>
                <w:szCs w:val="24"/>
                <w:lang w:val="lt-LT"/>
              </w:rPr>
              <w:t>Galiojančių licencijų verstis mažmenine prekyba alkoholiniais gėrimais ir tabako gaminiais skaičius Alytaus rajone, vnt.</w:t>
            </w:r>
          </w:p>
          <w:p w14:paraId="0A27ED77" w14:textId="77777777" w:rsidR="00654C4B" w:rsidRPr="00654C4B" w:rsidRDefault="00654C4B" w:rsidP="00654C4B">
            <w:pPr>
              <w:rPr>
                <w:rFonts w:ascii="Times New Roman" w:hAnsi="Times New Roman"/>
                <w:szCs w:val="24"/>
                <w:lang w:val="lt-LT"/>
              </w:rPr>
            </w:pPr>
            <w:r w:rsidRPr="00654C4B">
              <w:rPr>
                <w:rFonts w:ascii="Times New Roman" w:hAnsi="Times New Roman"/>
                <w:b/>
                <w:szCs w:val="24"/>
                <w:lang w:val="lt-LT"/>
              </w:rPr>
              <w:t xml:space="preserve">E-04-04-01 </w:t>
            </w:r>
            <w:r w:rsidRPr="00654C4B">
              <w:rPr>
                <w:rFonts w:ascii="Times New Roman" w:hAnsi="Times New Roman"/>
                <w:szCs w:val="24"/>
                <w:lang w:val="lt-LT"/>
              </w:rPr>
              <w:t>Programai skiriamas finansavimas, tūkst. Eur</w:t>
            </w:r>
          </w:p>
        </w:tc>
      </w:tr>
    </w:tbl>
    <w:p w14:paraId="45F7B4F3" w14:textId="77777777" w:rsidR="00654C4B" w:rsidRPr="00654C4B" w:rsidRDefault="00654C4B" w:rsidP="00654C4B">
      <w:pPr>
        <w:rPr>
          <w:vanish/>
          <w:lang w:val="lt-LT"/>
        </w:rPr>
      </w:pPr>
    </w:p>
    <w:p w14:paraId="4AE5A173" w14:textId="77777777" w:rsidR="00654C4B" w:rsidRPr="00654C4B" w:rsidRDefault="00654C4B" w:rsidP="00654C4B">
      <w:pPr>
        <w:rPr>
          <w:vanish/>
          <w:lang w:val="lt-LT"/>
        </w:rPr>
      </w:pPr>
    </w:p>
    <w:p w14:paraId="666F8414" w14:textId="77777777" w:rsidR="00654C4B" w:rsidRPr="00654C4B" w:rsidRDefault="00654C4B" w:rsidP="00654C4B">
      <w:pPr>
        <w:rPr>
          <w:vanish/>
          <w:lang w:val="lt-LT"/>
        </w:rPr>
      </w:pPr>
    </w:p>
    <w:p w14:paraId="5F2AE228" w14:textId="77777777" w:rsidR="00654C4B" w:rsidRPr="00654C4B" w:rsidRDefault="00654C4B" w:rsidP="00654C4B">
      <w:pPr>
        <w:tabs>
          <w:tab w:val="left" w:pos="7588"/>
        </w:tabs>
        <w:ind w:firstLine="720"/>
        <w:jc w:val="both"/>
        <w:rPr>
          <w:rFonts w:ascii="Times New Roman" w:hAnsi="Times New Roman"/>
          <w:b/>
          <w:bCs/>
          <w:szCs w:val="24"/>
          <w:lang w:val="lt-LT"/>
        </w:rPr>
      </w:pPr>
    </w:p>
    <w:p w14:paraId="0B331225" w14:textId="77777777" w:rsidR="00654C4B" w:rsidRPr="00654C4B" w:rsidRDefault="00654C4B" w:rsidP="00654C4B">
      <w:pPr>
        <w:rPr>
          <w:rFonts w:ascii="Times New Roman" w:hAnsi="Times New Roman"/>
          <w:lang w:val="lt-LT"/>
        </w:rPr>
      </w:pPr>
    </w:p>
    <w:p w14:paraId="414BC15A" w14:textId="77777777" w:rsidR="00654C4B" w:rsidRPr="00654C4B" w:rsidRDefault="00654C4B" w:rsidP="00654C4B">
      <w:pPr>
        <w:contextualSpacing/>
        <w:rPr>
          <w:rFonts w:ascii="Times New Roman" w:hAnsi="Times New Roman"/>
          <w:szCs w:val="24"/>
          <w:lang w:val="lt-LT" w:eastAsia="lt-LT"/>
        </w:rPr>
      </w:pPr>
      <w:r w:rsidRPr="00654C4B">
        <w:rPr>
          <w:rFonts w:ascii="Times New Roman" w:hAnsi="Times New Roman"/>
          <w:b/>
          <w:bCs/>
          <w:szCs w:val="24"/>
          <w:lang w:val="lt-LT" w:eastAsia="lt-LT"/>
        </w:rPr>
        <w:t>„Bendras lėšų poreikis ir numatomi finansavimo šaltiniai</w:t>
      </w:r>
    </w:p>
    <w:p w14:paraId="12455E1C" w14:textId="77777777" w:rsidR="00654C4B" w:rsidRPr="00654C4B" w:rsidRDefault="00654C4B" w:rsidP="00654C4B">
      <w:pPr>
        <w:ind w:left="6831" w:firstLine="369"/>
        <w:contextualSpacing/>
        <w:jc w:val="center"/>
        <w:rPr>
          <w:rFonts w:ascii="Times New Roman" w:hAnsi="Times New Roman"/>
          <w:szCs w:val="24"/>
          <w:lang w:val="lt-LT" w:eastAsia="lt-LT"/>
        </w:rPr>
      </w:pPr>
      <w:r w:rsidRPr="00654C4B">
        <w:rPr>
          <w:rFonts w:ascii="Times New Roman" w:hAnsi="Times New Roman"/>
          <w:b/>
          <w:bCs/>
          <w:szCs w:val="24"/>
          <w:lang w:val="lt-LT" w:eastAsia="lt-LT"/>
        </w:rPr>
        <w:t>tūkst. Eur</w:t>
      </w:r>
    </w:p>
    <w:p w14:paraId="0A38056F" w14:textId="77777777" w:rsidR="00654C4B" w:rsidRPr="00654C4B" w:rsidRDefault="00654C4B" w:rsidP="00654C4B">
      <w:pPr>
        <w:rPr>
          <w:rFonts w:ascii="Times New Roman" w:hAnsi="Times New Roman"/>
          <w:lang w:val="lt-LT"/>
        </w:rPr>
      </w:pPr>
      <w:r w:rsidRPr="00654C4B">
        <w:rPr>
          <w:rFonts w:ascii="Times New Roman" w:hAnsi="Times New Roman"/>
          <w:lang w:val="lt-LT"/>
        </w:rPr>
        <w:t xml:space="preserve"> </w:t>
      </w:r>
    </w:p>
    <w:tbl>
      <w:tblPr>
        <w:tblW w:w="10227" w:type="dxa"/>
        <w:tblInd w:w="-596" w:type="dxa"/>
        <w:tblLook w:val="04A0" w:firstRow="1" w:lastRow="0" w:firstColumn="1" w:lastColumn="0" w:noHBand="0" w:noVBand="1"/>
      </w:tblPr>
      <w:tblGrid>
        <w:gridCol w:w="3405"/>
        <w:gridCol w:w="1872"/>
        <w:gridCol w:w="1804"/>
        <w:gridCol w:w="1573"/>
        <w:gridCol w:w="1573"/>
      </w:tblGrid>
      <w:tr w:rsidR="00654C4B" w:rsidRPr="00654C4B" w14:paraId="2246BEA4" w14:textId="77777777" w:rsidTr="006D2C7F">
        <w:trPr>
          <w:trHeight w:val="287"/>
        </w:trPr>
        <w:tc>
          <w:tcPr>
            <w:tcW w:w="3405" w:type="dxa"/>
            <w:vMerge w:val="restart"/>
            <w:tcBorders>
              <w:top w:val="single" w:sz="8" w:space="0" w:color="auto"/>
              <w:left w:val="single" w:sz="8" w:space="0" w:color="auto"/>
              <w:bottom w:val="single" w:sz="4" w:space="0" w:color="000000"/>
              <w:right w:val="single" w:sz="4" w:space="0" w:color="000000"/>
            </w:tcBorders>
            <w:shd w:val="clear" w:color="000000" w:fill="FFFFFF"/>
            <w:vAlign w:val="center"/>
            <w:hideMark/>
          </w:tcPr>
          <w:p w14:paraId="22351BB6" w14:textId="77777777" w:rsidR="00654C4B" w:rsidRPr="00654C4B" w:rsidRDefault="00654C4B" w:rsidP="00654C4B">
            <w:pPr>
              <w:jc w:val="center"/>
              <w:rPr>
                <w:rFonts w:ascii="Times New Roman" w:hAnsi="Times New Roman"/>
                <w:b/>
                <w:bCs/>
                <w:sz w:val="23"/>
                <w:szCs w:val="23"/>
                <w:lang w:val="lt-LT" w:eastAsia="lt-LT"/>
              </w:rPr>
            </w:pPr>
            <w:r w:rsidRPr="00654C4B">
              <w:rPr>
                <w:rFonts w:ascii="Times New Roman" w:hAnsi="Times New Roman"/>
                <w:b/>
                <w:bCs/>
                <w:sz w:val="23"/>
                <w:szCs w:val="23"/>
                <w:lang w:val="lt-LT" w:eastAsia="lt-LT"/>
              </w:rPr>
              <w:t>Ekonominės klasifikacijos grupės</w:t>
            </w:r>
          </w:p>
        </w:tc>
        <w:tc>
          <w:tcPr>
            <w:tcW w:w="1872" w:type="dxa"/>
            <w:vMerge w:val="restart"/>
            <w:tcBorders>
              <w:top w:val="single" w:sz="8" w:space="0" w:color="auto"/>
              <w:left w:val="single" w:sz="4" w:space="0" w:color="auto"/>
              <w:bottom w:val="single" w:sz="4" w:space="0" w:color="000000"/>
              <w:right w:val="nil"/>
            </w:tcBorders>
            <w:shd w:val="clear" w:color="000000" w:fill="FFFFFF"/>
            <w:vAlign w:val="center"/>
            <w:hideMark/>
          </w:tcPr>
          <w:p w14:paraId="6A74EB48" w14:textId="77777777" w:rsidR="00654C4B" w:rsidRPr="00654C4B" w:rsidRDefault="00654C4B" w:rsidP="00654C4B">
            <w:pPr>
              <w:jc w:val="center"/>
              <w:rPr>
                <w:rFonts w:ascii="Times New Roman" w:hAnsi="Times New Roman"/>
                <w:b/>
                <w:bCs/>
                <w:sz w:val="23"/>
                <w:szCs w:val="23"/>
                <w:lang w:val="lt-LT" w:eastAsia="lt-LT"/>
              </w:rPr>
            </w:pPr>
            <w:r w:rsidRPr="00654C4B">
              <w:rPr>
                <w:rFonts w:ascii="Times New Roman" w:hAnsi="Times New Roman"/>
                <w:b/>
                <w:bCs/>
                <w:sz w:val="23"/>
                <w:szCs w:val="23"/>
                <w:lang w:val="lt-LT" w:eastAsia="lt-LT"/>
              </w:rPr>
              <w:t>2019-ųjų metų asignavimai</w:t>
            </w:r>
          </w:p>
        </w:tc>
        <w:tc>
          <w:tcPr>
            <w:tcW w:w="1804" w:type="dxa"/>
            <w:vMerge w:val="restart"/>
            <w:tcBorders>
              <w:top w:val="single" w:sz="8" w:space="0" w:color="auto"/>
              <w:left w:val="single" w:sz="4" w:space="0" w:color="auto"/>
              <w:bottom w:val="single" w:sz="4" w:space="0" w:color="000000"/>
              <w:right w:val="nil"/>
            </w:tcBorders>
            <w:shd w:val="clear" w:color="000000" w:fill="FFFFFF"/>
            <w:vAlign w:val="center"/>
            <w:hideMark/>
          </w:tcPr>
          <w:p w14:paraId="22732504" w14:textId="77777777" w:rsidR="00654C4B" w:rsidRPr="00654C4B" w:rsidRDefault="00654C4B" w:rsidP="00654C4B">
            <w:pPr>
              <w:jc w:val="center"/>
              <w:rPr>
                <w:rFonts w:ascii="Times New Roman" w:hAnsi="Times New Roman"/>
                <w:b/>
                <w:bCs/>
                <w:sz w:val="23"/>
                <w:szCs w:val="23"/>
                <w:lang w:val="lt-LT" w:eastAsia="lt-LT"/>
              </w:rPr>
            </w:pPr>
            <w:r w:rsidRPr="00654C4B">
              <w:rPr>
                <w:rFonts w:ascii="Times New Roman" w:hAnsi="Times New Roman"/>
                <w:b/>
                <w:bCs/>
                <w:sz w:val="23"/>
                <w:szCs w:val="23"/>
                <w:lang w:val="lt-LT" w:eastAsia="lt-LT"/>
              </w:rPr>
              <w:t xml:space="preserve">2020-ųjų metų </w:t>
            </w:r>
            <w:r w:rsidRPr="00654C4B">
              <w:rPr>
                <w:rFonts w:ascii="Times New Roman" w:hAnsi="Times New Roman"/>
                <w:b/>
                <w:bCs/>
                <w:sz w:val="23"/>
                <w:szCs w:val="23"/>
                <w:lang w:val="lt-LT" w:eastAsia="lt-LT"/>
              </w:rPr>
              <w:br/>
              <w:t>asignavimų planas</w:t>
            </w:r>
          </w:p>
        </w:tc>
        <w:tc>
          <w:tcPr>
            <w:tcW w:w="1573" w:type="dxa"/>
            <w:vMerge w:val="restart"/>
            <w:tcBorders>
              <w:top w:val="single" w:sz="8" w:space="0" w:color="auto"/>
              <w:left w:val="single" w:sz="4" w:space="0" w:color="auto"/>
              <w:bottom w:val="single" w:sz="4" w:space="0" w:color="000000"/>
              <w:right w:val="nil"/>
            </w:tcBorders>
            <w:shd w:val="clear" w:color="000000" w:fill="FFFFFF"/>
            <w:vAlign w:val="center"/>
            <w:hideMark/>
          </w:tcPr>
          <w:p w14:paraId="365FC798" w14:textId="77777777" w:rsidR="00654C4B" w:rsidRPr="00654C4B" w:rsidRDefault="00654C4B" w:rsidP="00654C4B">
            <w:pPr>
              <w:jc w:val="center"/>
              <w:rPr>
                <w:rFonts w:ascii="Times New Roman" w:hAnsi="Times New Roman"/>
                <w:b/>
                <w:bCs/>
                <w:sz w:val="23"/>
                <w:szCs w:val="23"/>
                <w:lang w:val="lt-LT" w:eastAsia="lt-LT"/>
              </w:rPr>
            </w:pPr>
            <w:r w:rsidRPr="00654C4B">
              <w:rPr>
                <w:rFonts w:ascii="Times New Roman" w:hAnsi="Times New Roman"/>
                <w:b/>
                <w:bCs/>
                <w:sz w:val="23"/>
                <w:szCs w:val="23"/>
                <w:lang w:val="lt-LT" w:eastAsia="lt-LT"/>
              </w:rPr>
              <w:t>2021-ųjų lėšų projektas</w:t>
            </w:r>
          </w:p>
        </w:tc>
        <w:tc>
          <w:tcPr>
            <w:tcW w:w="1573" w:type="dxa"/>
            <w:vMerge w:val="restart"/>
            <w:tcBorders>
              <w:top w:val="single" w:sz="8" w:space="0" w:color="auto"/>
              <w:left w:val="single" w:sz="4" w:space="0" w:color="auto"/>
              <w:bottom w:val="single" w:sz="4" w:space="0" w:color="000000"/>
              <w:right w:val="single" w:sz="8" w:space="0" w:color="auto"/>
            </w:tcBorders>
            <w:shd w:val="clear" w:color="000000" w:fill="FFFFFF"/>
            <w:vAlign w:val="center"/>
            <w:hideMark/>
          </w:tcPr>
          <w:p w14:paraId="1378F474" w14:textId="77777777" w:rsidR="00654C4B" w:rsidRPr="00654C4B" w:rsidRDefault="00654C4B" w:rsidP="00654C4B">
            <w:pPr>
              <w:jc w:val="center"/>
              <w:rPr>
                <w:rFonts w:ascii="Times New Roman" w:hAnsi="Times New Roman"/>
                <w:b/>
                <w:bCs/>
                <w:sz w:val="23"/>
                <w:szCs w:val="23"/>
                <w:lang w:val="lt-LT" w:eastAsia="lt-LT"/>
              </w:rPr>
            </w:pPr>
            <w:r w:rsidRPr="00654C4B">
              <w:rPr>
                <w:rFonts w:ascii="Times New Roman" w:hAnsi="Times New Roman"/>
                <w:b/>
                <w:bCs/>
                <w:sz w:val="23"/>
                <w:szCs w:val="23"/>
                <w:lang w:val="lt-LT" w:eastAsia="lt-LT"/>
              </w:rPr>
              <w:t>2022-ųjų lėšų projektas</w:t>
            </w:r>
          </w:p>
        </w:tc>
      </w:tr>
      <w:tr w:rsidR="00654C4B" w:rsidRPr="00654C4B" w14:paraId="090FD307" w14:textId="77777777" w:rsidTr="006D2C7F">
        <w:trPr>
          <w:trHeight w:val="287"/>
        </w:trPr>
        <w:tc>
          <w:tcPr>
            <w:tcW w:w="3405" w:type="dxa"/>
            <w:vMerge/>
            <w:tcBorders>
              <w:top w:val="single" w:sz="8" w:space="0" w:color="auto"/>
              <w:left w:val="single" w:sz="8" w:space="0" w:color="auto"/>
              <w:bottom w:val="single" w:sz="4" w:space="0" w:color="000000"/>
              <w:right w:val="single" w:sz="4" w:space="0" w:color="000000"/>
            </w:tcBorders>
            <w:vAlign w:val="center"/>
            <w:hideMark/>
          </w:tcPr>
          <w:p w14:paraId="0F0C4B69" w14:textId="77777777" w:rsidR="00654C4B" w:rsidRPr="00654C4B" w:rsidRDefault="00654C4B" w:rsidP="00654C4B">
            <w:pPr>
              <w:jc w:val="center"/>
              <w:rPr>
                <w:rFonts w:ascii="Times New Roman" w:hAnsi="Times New Roman"/>
                <w:b/>
                <w:bCs/>
                <w:sz w:val="23"/>
                <w:szCs w:val="23"/>
                <w:lang w:val="lt-LT" w:eastAsia="lt-LT"/>
              </w:rPr>
            </w:pPr>
          </w:p>
        </w:tc>
        <w:tc>
          <w:tcPr>
            <w:tcW w:w="1872" w:type="dxa"/>
            <w:vMerge/>
            <w:tcBorders>
              <w:top w:val="single" w:sz="8" w:space="0" w:color="auto"/>
              <w:left w:val="single" w:sz="4" w:space="0" w:color="auto"/>
              <w:bottom w:val="single" w:sz="4" w:space="0" w:color="000000"/>
              <w:right w:val="nil"/>
            </w:tcBorders>
            <w:vAlign w:val="center"/>
            <w:hideMark/>
          </w:tcPr>
          <w:p w14:paraId="65B5A69A" w14:textId="77777777" w:rsidR="00654C4B" w:rsidRPr="00654C4B" w:rsidRDefault="00654C4B" w:rsidP="00654C4B">
            <w:pPr>
              <w:jc w:val="center"/>
              <w:rPr>
                <w:rFonts w:ascii="Times New Roman" w:hAnsi="Times New Roman"/>
                <w:b/>
                <w:bCs/>
                <w:sz w:val="23"/>
                <w:szCs w:val="23"/>
                <w:lang w:val="lt-LT" w:eastAsia="lt-LT"/>
              </w:rPr>
            </w:pPr>
          </w:p>
        </w:tc>
        <w:tc>
          <w:tcPr>
            <w:tcW w:w="1804" w:type="dxa"/>
            <w:vMerge/>
            <w:tcBorders>
              <w:top w:val="single" w:sz="8" w:space="0" w:color="auto"/>
              <w:left w:val="single" w:sz="4" w:space="0" w:color="auto"/>
              <w:bottom w:val="single" w:sz="4" w:space="0" w:color="000000"/>
              <w:right w:val="nil"/>
            </w:tcBorders>
            <w:vAlign w:val="center"/>
            <w:hideMark/>
          </w:tcPr>
          <w:p w14:paraId="04C54946" w14:textId="77777777" w:rsidR="00654C4B" w:rsidRPr="00654C4B" w:rsidRDefault="00654C4B" w:rsidP="00654C4B">
            <w:pPr>
              <w:jc w:val="center"/>
              <w:rPr>
                <w:rFonts w:ascii="Times New Roman" w:hAnsi="Times New Roman"/>
                <w:b/>
                <w:bCs/>
                <w:sz w:val="23"/>
                <w:szCs w:val="23"/>
                <w:lang w:val="lt-LT" w:eastAsia="lt-LT"/>
              </w:rPr>
            </w:pPr>
          </w:p>
        </w:tc>
        <w:tc>
          <w:tcPr>
            <w:tcW w:w="1573" w:type="dxa"/>
            <w:vMerge/>
            <w:tcBorders>
              <w:top w:val="single" w:sz="8" w:space="0" w:color="auto"/>
              <w:left w:val="single" w:sz="4" w:space="0" w:color="auto"/>
              <w:bottom w:val="single" w:sz="4" w:space="0" w:color="000000"/>
              <w:right w:val="nil"/>
            </w:tcBorders>
            <w:vAlign w:val="center"/>
            <w:hideMark/>
          </w:tcPr>
          <w:p w14:paraId="1F98C86A" w14:textId="77777777" w:rsidR="00654C4B" w:rsidRPr="00654C4B" w:rsidRDefault="00654C4B" w:rsidP="00654C4B">
            <w:pPr>
              <w:jc w:val="center"/>
              <w:rPr>
                <w:rFonts w:ascii="Times New Roman" w:hAnsi="Times New Roman"/>
                <w:b/>
                <w:bCs/>
                <w:sz w:val="23"/>
                <w:szCs w:val="23"/>
                <w:lang w:val="lt-LT" w:eastAsia="lt-LT"/>
              </w:rPr>
            </w:pPr>
          </w:p>
        </w:tc>
        <w:tc>
          <w:tcPr>
            <w:tcW w:w="1573" w:type="dxa"/>
            <w:vMerge/>
            <w:tcBorders>
              <w:top w:val="single" w:sz="8" w:space="0" w:color="auto"/>
              <w:left w:val="single" w:sz="4" w:space="0" w:color="auto"/>
              <w:bottom w:val="single" w:sz="4" w:space="0" w:color="000000"/>
              <w:right w:val="single" w:sz="8" w:space="0" w:color="auto"/>
            </w:tcBorders>
            <w:vAlign w:val="center"/>
            <w:hideMark/>
          </w:tcPr>
          <w:p w14:paraId="434D5702" w14:textId="77777777" w:rsidR="00654C4B" w:rsidRPr="00654C4B" w:rsidRDefault="00654C4B" w:rsidP="00654C4B">
            <w:pPr>
              <w:jc w:val="center"/>
              <w:rPr>
                <w:rFonts w:ascii="Times New Roman" w:hAnsi="Times New Roman"/>
                <w:b/>
                <w:bCs/>
                <w:sz w:val="23"/>
                <w:szCs w:val="23"/>
                <w:lang w:val="lt-LT" w:eastAsia="lt-LT"/>
              </w:rPr>
            </w:pPr>
          </w:p>
        </w:tc>
      </w:tr>
      <w:tr w:rsidR="00654C4B" w:rsidRPr="00654C4B" w14:paraId="7DDAA377" w14:textId="77777777" w:rsidTr="006D2C7F">
        <w:trPr>
          <w:trHeight w:val="287"/>
        </w:trPr>
        <w:tc>
          <w:tcPr>
            <w:tcW w:w="3405" w:type="dxa"/>
            <w:vMerge/>
            <w:tcBorders>
              <w:top w:val="single" w:sz="8" w:space="0" w:color="auto"/>
              <w:left w:val="single" w:sz="8" w:space="0" w:color="auto"/>
              <w:bottom w:val="single" w:sz="4" w:space="0" w:color="000000"/>
              <w:right w:val="single" w:sz="4" w:space="0" w:color="000000"/>
            </w:tcBorders>
            <w:vAlign w:val="center"/>
            <w:hideMark/>
          </w:tcPr>
          <w:p w14:paraId="3F1F6B37" w14:textId="77777777" w:rsidR="00654C4B" w:rsidRPr="00654C4B" w:rsidRDefault="00654C4B" w:rsidP="00654C4B">
            <w:pPr>
              <w:jc w:val="center"/>
              <w:rPr>
                <w:rFonts w:ascii="Times New Roman" w:hAnsi="Times New Roman"/>
                <w:b/>
                <w:bCs/>
                <w:sz w:val="23"/>
                <w:szCs w:val="23"/>
                <w:lang w:val="lt-LT" w:eastAsia="lt-LT"/>
              </w:rPr>
            </w:pPr>
          </w:p>
        </w:tc>
        <w:tc>
          <w:tcPr>
            <w:tcW w:w="1872" w:type="dxa"/>
            <w:vMerge/>
            <w:tcBorders>
              <w:top w:val="single" w:sz="8" w:space="0" w:color="auto"/>
              <w:left w:val="single" w:sz="4" w:space="0" w:color="auto"/>
              <w:bottom w:val="single" w:sz="4" w:space="0" w:color="000000"/>
              <w:right w:val="nil"/>
            </w:tcBorders>
            <w:vAlign w:val="center"/>
            <w:hideMark/>
          </w:tcPr>
          <w:p w14:paraId="3360F53F" w14:textId="77777777" w:rsidR="00654C4B" w:rsidRPr="00654C4B" w:rsidRDefault="00654C4B" w:rsidP="00654C4B">
            <w:pPr>
              <w:jc w:val="center"/>
              <w:rPr>
                <w:rFonts w:ascii="Times New Roman" w:hAnsi="Times New Roman"/>
                <w:b/>
                <w:bCs/>
                <w:sz w:val="23"/>
                <w:szCs w:val="23"/>
                <w:lang w:val="lt-LT" w:eastAsia="lt-LT"/>
              </w:rPr>
            </w:pPr>
          </w:p>
        </w:tc>
        <w:tc>
          <w:tcPr>
            <w:tcW w:w="1804" w:type="dxa"/>
            <w:vMerge/>
            <w:tcBorders>
              <w:top w:val="single" w:sz="8" w:space="0" w:color="auto"/>
              <w:left w:val="single" w:sz="4" w:space="0" w:color="auto"/>
              <w:bottom w:val="single" w:sz="4" w:space="0" w:color="000000"/>
              <w:right w:val="nil"/>
            </w:tcBorders>
            <w:vAlign w:val="center"/>
            <w:hideMark/>
          </w:tcPr>
          <w:p w14:paraId="29AD4AAE" w14:textId="77777777" w:rsidR="00654C4B" w:rsidRPr="00654C4B" w:rsidRDefault="00654C4B" w:rsidP="00654C4B">
            <w:pPr>
              <w:jc w:val="center"/>
              <w:rPr>
                <w:rFonts w:ascii="Times New Roman" w:hAnsi="Times New Roman"/>
                <w:b/>
                <w:bCs/>
                <w:sz w:val="23"/>
                <w:szCs w:val="23"/>
                <w:lang w:val="lt-LT" w:eastAsia="lt-LT"/>
              </w:rPr>
            </w:pPr>
          </w:p>
        </w:tc>
        <w:tc>
          <w:tcPr>
            <w:tcW w:w="1573" w:type="dxa"/>
            <w:vMerge/>
            <w:tcBorders>
              <w:top w:val="single" w:sz="8" w:space="0" w:color="auto"/>
              <w:left w:val="single" w:sz="4" w:space="0" w:color="auto"/>
              <w:bottom w:val="single" w:sz="4" w:space="0" w:color="000000"/>
              <w:right w:val="nil"/>
            </w:tcBorders>
            <w:vAlign w:val="center"/>
            <w:hideMark/>
          </w:tcPr>
          <w:p w14:paraId="7816B20D" w14:textId="77777777" w:rsidR="00654C4B" w:rsidRPr="00654C4B" w:rsidRDefault="00654C4B" w:rsidP="00654C4B">
            <w:pPr>
              <w:jc w:val="center"/>
              <w:rPr>
                <w:rFonts w:ascii="Times New Roman" w:hAnsi="Times New Roman"/>
                <w:b/>
                <w:bCs/>
                <w:sz w:val="23"/>
                <w:szCs w:val="23"/>
                <w:lang w:val="lt-LT" w:eastAsia="lt-LT"/>
              </w:rPr>
            </w:pPr>
          </w:p>
        </w:tc>
        <w:tc>
          <w:tcPr>
            <w:tcW w:w="1573" w:type="dxa"/>
            <w:vMerge/>
            <w:tcBorders>
              <w:top w:val="single" w:sz="8" w:space="0" w:color="auto"/>
              <w:left w:val="single" w:sz="4" w:space="0" w:color="auto"/>
              <w:bottom w:val="single" w:sz="4" w:space="0" w:color="000000"/>
              <w:right w:val="single" w:sz="8" w:space="0" w:color="auto"/>
            </w:tcBorders>
            <w:vAlign w:val="center"/>
            <w:hideMark/>
          </w:tcPr>
          <w:p w14:paraId="19B98972" w14:textId="77777777" w:rsidR="00654C4B" w:rsidRPr="00654C4B" w:rsidRDefault="00654C4B" w:rsidP="00654C4B">
            <w:pPr>
              <w:jc w:val="center"/>
              <w:rPr>
                <w:rFonts w:ascii="Times New Roman" w:hAnsi="Times New Roman"/>
                <w:b/>
                <w:bCs/>
                <w:sz w:val="23"/>
                <w:szCs w:val="23"/>
                <w:lang w:val="lt-LT" w:eastAsia="lt-LT"/>
              </w:rPr>
            </w:pPr>
          </w:p>
        </w:tc>
      </w:tr>
      <w:tr w:rsidR="00654C4B" w:rsidRPr="00654C4B" w14:paraId="7581FEBB" w14:textId="77777777" w:rsidTr="006D2C7F">
        <w:trPr>
          <w:trHeight w:val="485"/>
        </w:trPr>
        <w:tc>
          <w:tcPr>
            <w:tcW w:w="3405" w:type="dxa"/>
            <w:vMerge/>
            <w:tcBorders>
              <w:top w:val="single" w:sz="8" w:space="0" w:color="auto"/>
              <w:left w:val="single" w:sz="8" w:space="0" w:color="auto"/>
              <w:bottom w:val="single" w:sz="4" w:space="0" w:color="000000"/>
              <w:right w:val="single" w:sz="4" w:space="0" w:color="000000"/>
            </w:tcBorders>
            <w:vAlign w:val="center"/>
            <w:hideMark/>
          </w:tcPr>
          <w:p w14:paraId="47BE1041" w14:textId="77777777" w:rsidR="00654C4B" w:rsidRPr="00654C4B" w:rsidRDefault="00654C4B" w:rsidP="00654C4B">
            <w:pPr>
              <w:jc w:val="center"/>
              <w:rPr>
                <w:rFonts w:ascii="Times New Roman" w:hAnsi="Times New Roman"/>
                <w:b/>
                <w:bCs/>
                <w:sz w:val="23"/>
                <w:szCs w:val="23"/>
                <w:lang w:val="lt-LT" w:eastAsia="lt-LT"/>
              </w:rPr>
            </w:pPr>
          </w:p>
        </w:tc>
        <w:tc>
          <w:tcPr>
            <w:tcW w:w="1872" w:type="dxa"/>
            <w:vMerge/>
            <w:tcBorders>
              <w:top w:val="single" w:sz="8" w:space="0" w:color="auto"/>
              <w:left w:val="single" w:sz="4" w:space="0" w:color="auto"/>
              <w:bottom w:val="single" w:sz="4" w:space="0" w:color="000000"/>
              <w:right w:val="nil"/>
            </w:tcBorders>
            <w:vAlign w:val="center"/>
            <w:hideMark/>
          </w:tcPr>
          <w:p w14:paraId="6182698C" w14:textId="77777777" w:rsidR="00654C4B" w:rsidRPr="00654C4B" w:rsidRDefault="00654C4B" w:rsidP="00654C4B">
            <w:pPr>
              <w:jc w:val="center"/>
              <w:rPr>
                <w:rFonts w:ascii="Times New Roman" w:hAnsi="Times New Roman"/>
                <w:b/>
                <w:bCs/>
                <w:sz w:val="23"/>
                <w:szCs w:val="23"/>
                <w:lang w:val="lt-LT" w:eastAsia="lt-LT"/>
              </w:rPr>
            </w:pPr>
          </w:p>
        </w:tc>
        <w:tc>
          <w:tcPr>
            <w:tcW w:w="1804" w:type="dxa"/>
            <w:vMerge/>
            <w:tcBorders>
              <w:top w:val="single" w:sz="8" w:space="0" w:color="auto"/>
              <w:left w:val="single" w:sz="4" w:space="0" w:color="auto"/>
              <w:bottom w:val="single" w:sz="4" w:space="0" w:color="000000"/>
              <w:right w:val="nil"/>
            </w:tcBorders>
            <w:vAlign w:val="center"/>
            <w:hideMark/>
          </w:tcPr>
          <w:p w14:paraId="63181B31" w14:textId="77777777" w:rsidR="00654C4B" w:rsidRPr="00654C4B" w:rsidRDefault="00654C4B" w:rsidP="00654C4B">
            <w:pPr>
              <w:jc w:val="center"/>
              <w:rPr>
                <w:rFonts w:ascii="Times New Roman" w:hAnsi="Times New Roman"/>
                <w:b/>
                <w:bCs/>
                <w:sz w:val="23"/>
                <w:szCs w:val="23"/>
                <w:lang w:val="lt-LT" w:eastAsia="lt-LT"/>
              </w:rPr>
            </w:pPr>
          </w:p>
        </w:tc>
        <w:tc>
          <w:tcPr>
            <w:tcW w:w="1573" w:type="dxa"/>
            <w:vMerge/>
            <w:tcBorders>
              <w:top w:val="single" w:sz="8" w:space="0" w:color="auto"/>
              <w:left w:val="single" w:sz="4" w:space="0" w:color="auto"/>
              <w:bottom w:val="single" w:sz="4" w:space="0" w:color="000000"/>
              <w:right w:val="nil"/>
            </w:tcBorders>
            <w:vAlign w:val="center"/>
            <w:hideMark/>
          </w:tcPr>
          <w:p w14:paraId="2ED7FFE4" w14:textId="77777777" w:rsidR="00654C4B" w:rsidRPr="00654C4B" w:rsidRDefault="00654C4B" w:rsidP="00654C4B">
            <w:pPr>
              <w:jc w:val="center"/>
              <w:rPr>
                <w:rFonts w:ascii="Times New Roman" w:hAnsi="Times New Roman"/>
                <w:b/>
                <w:bCs/>
                <w:sz w:val="23"/>
                <w:szCs w:val="23"/>
                <w:lang w:val="lt-LT" w:eastAsia="lt-LT"/>
              </w:rPr>
            </w:pPr>
          </w:p>
        </w:tc>
        <w:tc>
          <w:tcPr>
            <w:tcW w:w="1573" w:type="dxa"/>
            <w:vMerge/>
            <w:tcBorders>
              <w:top w:val="single" w:sz="8" w:space="0" w:color="auto"/>
              <w:left w:val="single" w:sz="4" w:space="0" w:color="auto"/>
              <w:bottom w:val="single" w:sz="4" w:space="0" w:color="000000"/>
              <w:right w:val="single" w:sz="8" w:space="0" w:color="auto"/>
            </w:tcBorders>
            <w:vAlign w:val="center"/>
            <w:hideMark/>
          </w:tcPr>
          <w:p w14:paraId="2F80A68B" w14:textId="77777777" w:rsidR="00654C4B" w:rsidRPr="00654C4B" w:rsidRDefault="00654C4B" w:rsidP="00654C4B">
            <w:pPr>
              <w:jc w:val="center"/>
              <w:rPr>
                <w:rFonts w:ascii="Times New Roman" w:hAnsi="Times New Roman"/>
                <w:b/>
                <w:bCs/>
                <w:sz w:val="23"/>
                <w:szCs w:val="23"/>
                <w:lang w:val="lt-LT" w:eastAsia="lt-LT"/>
              </w:rPr>
            </w:pPr>
          </w:p>
        </w:tc>
      </w:tr>
      <w:tr w:rsidR="0009672F" w:rsidRPr="00654C4B" w14:paraId="53124053" w14:textId="77777777" w:rsidTr="006D2C7F">
        <w:trPr>
          <w:trHeight w:val="266"/>
        </w:trPr>
        <w:tc>
          <w:tcPr>
            <w:tcW w:w="3405" w:type="dxa"/>
            <w:tcBorders>
              <w:top w:val="single" w:sz="4" w:space="0" w:color="auto"/>
              <w:left w:val="single" w:sz="8" w:space="0" w:color="auto"/>
              <w:bottom w:val="single" w:sz="4" w:space="0" w:color="auto"/>
              <w:right w:val="single" w:sz="4" w:space="0" w:color="000000"/>
            </w:tcBorders>
            <w:shd w:val="clear" w:color="000000" w:fill="C0C0C0"/>
            <w:vAlign w:val="center"/>
            <w:hideMark/>
          </w:tcPr>
          <w:p w14:paraId="17163CC7"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1. Iš viso lėšų poreikis:</w:t>
            </w:r>
          </w:p>
        </w:tc>
        <w:tc>
          <w:tcPr>
            <w:tcW w:w="1872" w:type="dxa"/>
            <w:tcBorders>
              <w:top w:val="nil"/>
              <w:left w:val="nil"/>
              <w:bottom w:val="single" w:sz="4" w:space="0" w:color="auto"/>
              <w:right w:val="nil"/>
            </w:tcBorders>
            <w:shd w:val="clear" w:color="000000" w:fill="C0C0C0"/>
            <w:vAlign w:val="center"/>
            <w:hideMark/>
          </w:tcPr>
          <w:p w14:paraId="4B26670C" w14:textId="68FB1F81"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39.832,2 </w:t>
            </w:r>
          </w:p>
        </w:tc>
        <w:tc>
          <w:tcPr>
            <w:tcW w:w="1804" w:type="dxa"/>
            <w:tcBorders>
              <w:top w:val="nil"/>
              <w:left w:val="single" w:sz="4" w:space="0" w:color="auto"/>
              <w:bottom w:val="single" w:sz="4" w:space="0" w:color="auto"/>
              <w:right w:val="nil"/>
            </w:tcBorders>
            <w:shd w:val="clear" w:color="000000" w:fill="C0C0C0"/>
            <w:vAlign w:val="center"/>
            <w:hideMark/>
          </w:tcPr>
          <w:p w14:paraId="1B4C1F83" w14:textId="34752D21"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43.560,6 </w:t>
            </w:r>
          </w:p>
        </w:tc>
        <w:tc>
          <w:tcPr>
            <w:tcW w:w="1573" w:type="dxa"/>
            <w:tcBorders>
              <w:top w:val="nil"/>
              <w:left w:val="single" w:sz="4" w:space="0" w:color="auto"/>
              <w:bottom w:val="single" w:sz="4" w:space="0" w:color="auto"/>
              <w:right w:val="nil"/>
            </w:tcBorders>
            <w:shd w:val="clear" w:color="000000" w:fill="C0C0C0"/>
            <w:vAlign w:val="center"/>
            <w:hideMark/>
          </w:tcPr>
          <w:p w14:paraId="5261AA7F" w14:textId="561C176F"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36.328,6 </w:t>
            </w:r>
          </w:p>
        </w:tc>
        <w:tc>
          <w:tcPr>
            <w:tcW w:w="1573" w:type="dxa"/>
            <w:tcBorders>
              <w:top w:val="nil"/>
              <w:left w:val="single" w:sz="4" w:space="0" w:color="auto"/>
              <w:bottom w:val="single" w:sz="4" w:space="0" w:color="auto"/>
              <w:right w:val="single" w:sz="8" w:space="0" w:color="auto"/>
            </w:tcBorders>
            <w:shd w:val="clear" w:color="000000" w:fill="C0C0C0"/>
            <w:vAlign w:val="center"/>
            <w:hideMark/>
          </w:tcPr>
          <w:p w14:paraId="07D6B60A" w14:textId="58202D95"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34.902,1 </w:t>
            </w:r>
          </w:p>
        </w:tc>
      </w:tr>
      <w:tr w:rsidR="0009672F" w:rsidRPr="00654C4B" w14:paraId="6F33E195" w14:textId="77777777" w:rsidTr="006D2C7F">
        <w:trPr>
          <w:trHeight w:val="329"/>
        </w:trPr>
        <w:tc>
          <w:tcPr>
            <w:tcW w:w="3405"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7E3A8DCF"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1.1. išlaidoms, iš jų:</w:t>
            </w:r>
          </w:p>
        </w:tc>
        <w:tc>
          <w:tcPr>
            <w:tcW w:w="1872" w:type="dxa"/>
            <w:tcBorders>
              <w:top w:val="nil"/>
              <w:left w:val="nil"/>
              <w:bottom w:val="single" w:sz="4" w:space="0" w:color="auto"/>
              <w:right w:val="nil"/>
            </w:tcBorders>
            <w:shd w:val="clear" w:color="auto" w:fill="auto"/>
            <w:vAlign w:val="center"/>
            <w:hideMark/>
          </w:tcPr>
          <w:p w14:paraId="275F405A" w14:textId="37684FA5"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28.373,0 </w:t>
            </w:r>
          </w:p>
        </w:tc>
        <w:tc>
          <w:tcPr>
            <w:tcW w:w="1804" w:type="dxa"/>
            <w:tcBorders>
              <w:top w:val="nil"/>
              <w:left w:val="single" w:sz="4" w:space="0" w:color="auto"/>
              <w:bottom w:val="single" w:sz="4" w:space="0" w:color="auto"/>
              <w:right w:val="nil"/>
            </w:tcBorders>
            <w:shd w:val="clear" w:color="auto" w:fill="auto"/>
            <w:vAlign w:val="center"/>
            <w:hideMark/>
          </w:tcPr>
          <w:p w14:paraId="0C3483CE" w14:textId="7BC5E766"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30.689,5 </w:t>
            </w:r>
          </w:p>
        </w:tc>
        <w:tc>
          <w:tcPr>
            <w:tcW w:w="1573" w:type="dxa"/>
            <w:tcBorders>
              <w:top w:val="nil"/>
              <w:left w:val="single" w:sz="4" w:space="0" w:color="auto"/>
              <w:bottom w:val="single" w:sz="4" w:space="0" w:color="auto"/>
              <w:right w:val="nil"/>
            </w:tcBorders>
            <w:shd w:val="clear" w:color="auto" w:fill="auto"/>
            <w:vAlign w:val="center"/>
            <w:hideMark/>
          </w:tcPr>
          <w:p w14:paraId="55B137C6" w14:textId="4AA4D3C6"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29.582,2 </w:t>
            </w:r>
          </w:p>
        </w:tc>
        <w:tc>
          <w:tcPr>
            <w:tcW w:w="1573" w:type="dxa"/>
            <w:tcBorders>
              <w:top w:val="nil"/>
              <w:left w:val="single" w:sz="4" w:space="0" w:color="auto"/>
              <w:bottom w:val="single" w:sz="4" w:space="0" w:color="auto"/>
              <w:right w:val="single" w:sz="8" w:space="0" w:color="auto"/>
            </w:tcBorders>
            <w:shd w:val="clear" w:color="auto" w:fill="auto"/>
            <w:vAlign w:val="center"/>
            <w:hideMark/>
          </w:tcPr>
          <w:p w14:paraId="0AB57AC7" w14:textId="02DE83FB"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29.964,6 </w:t>
            </w:r>
          </w:p>
        </w:tc>
      </w:tr>
      <w:tr w:rsidR="0009672F" w:rsidRPr="00654C4B" w14:paraId="3ECB563D" w14:textId="77777777" w:rsidTr="006D2C7F">
        <w:trPr>
          <w:trHeight w:val="266"/>
        </w:trPr>
        <w:tc>
          <w:tcPr>
            <w:tcW w:w="3405"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3462014C" w14:textId="77777777" w:rsidR="0009672F" w:rsidRPr="00654C4B" w:rsidRDefault="0009672F" w:rsidP="0009672F">
            <w:pPr>
              <w:jc w:val="both"/>
              <w:rPr>
                <w:rFonts w:ascii="Times New Roman" w:hAnsi="Times New Roman"/>
                <w:sz w:val="23"/>
                <w:szCs w:val="23"/>
                <w:lang w:val="lt-LT" w:eastAsia="lt-LT"/>
              </w:rPr>
            </w:pPr>
            <w:r w:rsidRPr="00654C4B">
              <w:rPr>
                <w:rFonts w:ascii="Times New Roman" w:hAnsi="Times New Roman"/>
                <w:sz w:val="23"/>
                <w:szCs w:val="23"/>
                <w:lang w:val="lt-LT" w:eastAsia="lt-LT"/>
              </w:rPr>
              <w:t>1.1.1. darbo užmokesčiui</w:t>
            </w:r>
          </w:p>
        </w:tc>
        <w:tc>
          <w:tcPr>
            <w:tcW w:w="1872" w:type="dxa"/>
            <w:tcBorders>
              <w:top w:val="nil"/>
              <w:left w:val="nil"/>
              <w:bottom w:val="single" w:sz="4" w:space="0" w:color="auto"/>
              <w:right w:val="nil"/>
            </w:tcBorders>
            <w:shd w:val="clear" w:color="auto" w:fill="auto"/>
            <w:vAlign w:val="center"/>
            <w:hideMark/>
          </w:tcPr>
          <w:p w14:paraId="2ED8974E" w14:textId="3A84FB61"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8.994,3 </w:t>
            </w:r>
          </w:p>
        </w:tc>
        <w:tc>
          <w:tcPr>
            <w:tcW w:w="1804" w:type="dxa"/>
            <w:tcBorders>
              <w:top w:val="nil"/>
              <w:left w:val="single" w:sz="4" w:space="0" w:color="auto"/>
              <w:bottom w:val="single" w:sz="4" w:space="0" w:color="auto"/>
              <w:right w:val="nil"/>
            </w:tcBorders>
            <w:shd w:val="clear" w:color="auto" w:fill="auto"/>
            <w:vAlign w:val="center"/>
            <w:hideMark/>
          </w:tcPr>
          <w:p w14:paraId="463144E1" w14:textId="65FA62A3"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10.081,4 </w:t>
            </w:r>
          </w:p>
        </w:tc>
        <w:tc>
          <w:tcPr>
            <w:tcW w:w="1573" w:type="dxa"/>
            <w:tcBorders>
              <w:top w:val="nil"/>
              <w:left w:val="single" w:sz="4" w:space="0" w:color="auto"/>
              <w:bottom w:val="single" w:sz="4" w:space="0" w:color="auto"/>
              <w:right w:val="nil"/>
            </w:tcBorders>
            <w:shd w:val="clear" w:color="auto" w:fill="auto"/>
            <w:vAlign w:val="center"/>
            <w:hideMark/>
          </w:tcPr>
          <w:p w14:paraId="6B2C58C2" w14:textId="0FA387BF"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8.320,5 </w:t>
            </w:r>
          </w:p>
        </w:tc>
        <w:tc>
          <w:tcPr>
            <w:tcW w:w="1573" w:type="dxa"/>
            <w:tcBorders>
              <w:top w:val="nil"/>
              <w:left w:val="single" w:sz="4" w:space="0" w:color="auto"/>
              <w:bottom w:val="single" w:sz="4" w:space="0" w:color="auto"/>
              <w:right w:val="single" w:sz="8" w:space="0" w:color="auto"/>
            </w:tcBorders>
            <w:shd w:val="clear" w:color="auto" w:fill="auto"/>
            <w:vAlign w:val="center"/>
            <w:hideMark/>
          </w:tcPr>
          <w:p w14:paraId="1F55EF55" w14:textId="555BA53E"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8.410,0 </w:t>
            </w:r>
          </w:p>
        </w:tc>
      </w:tr>
      <w:tr w:rsidR="0009672F" w:rsidRPr="00654C4B" w14:paraId="1F1AB30F" w14:textId="77777777" w:rsidTr="006D2C7F">
        <w:trPr>
          <w:trHeight w:val="266"/>
        </w:trPr>
        <w:tc>
          <w:tcPr>
            <w:tcW w:w="3405"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19B82B25"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1.2. turtui įsigyti</w:t>
            </w:r>
          </w:p>
        </w:tc>
        <w:tc>
          <w:tcPr>
            <w:tcW w:w="1872" w:type="dxa"/>
            <w:tcBorders>
              <w:top w:val="nil"/>
              <w:left w:val="nil"/>
              <w:bottom w:val="single" w:sz="4" w:space="0" w:color="auto"/>
              <w:right w:val="nil"/>
            </w:tcBorders>
            <w:shd w:val="clear" w:color="auto" w:fill="auto"/>
            <w:vAlign w:val="center"/>
            <w:hideMark/>
          </w:tcPr>
          <w:p w14:paraId="495BDAC5" w14:textId="055FF5A8"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11.459,2 </w:t>
            </w:r>
          </w:p>
        </w:tc>
        <w:tc>
          <w:tcPr>
            <w:tcW w:w="1804" w:type="dxa"/>
            <w:tcBorders>
              <w:top w:val="nil"/>
              <w:left w:val="single" w:sz="4" w:space="0" w:color="auto"/>
              <w:bottom w:val="single" w:sz="4" w:space="0" w:color="auto"/>
              <w:right w:val="nil"/>
            </w:tcBorders>
            <w:shd w:val="clear" w:color="auto" w:fill="auto"/>
            <w:vAlign w:val="center"/>
            <w:hideMark/>
          </w:tcPr>
          <w:p w14:paraId="63E49779" w14:textId="7463527D"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12.871,1 </w:t>
            </w:r>
          </w:p>
        </w:tc>
        <w:tc>
          <w:tcPr>
            <w:tcW w:w="1573" w:type="dxa"/>
            <w:tcBorders>
              <w:top w:val="nil"/>
              <w:left w:val="single" w:sz="4" w:space="0" w:color="auto"/>
              <w:bottom w:val="single" w:sz="4" w:space="0" w:color="auto"/>
              <w:right w:val="nil"/>
            </w:tcBorders>
            <w:shd w:val="clear" w:color="auto" w:fill="auto"/>
            <w:vAlign w:val="center"/>
            <w:hideMark/>
          </w:tcPr>
          <w:p w14:paraId="5393E9FA" w14:textId="0C54E7FE"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6.746,4 </w:t>
            </w:r>
          </w:p>
        </w:tc>
        <w:tc>
          <w:tcPr>
            <w:tcW w:w="1573" w:type="dxa"/>
            <w:tcBorders>
              <w:top w:val="nil"/>
              <w:left w:val="single" w:sz="4" w:space="0" w:color="auto"/>
              <w:bottom w:val="single" w:sz="4" w:space="0" w:color="auto"/>
              <w:right w:val="single" w:sz="8" w:space="0" w:color="auto"/>
            </w:tcBorders>
            <w:shd w:val="clear" w:color="auto" w:fill="auto"/>
            <w:vAlign w:val="center"/>
            <w:hideMark/>
          </w:tcPr>
          <w:p w14:paraId="6C8400AC" w14:textId="3DF15434"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sz w:val="23"/>
                <w:szCs w:val="23"/>
              </w:rPr>
              <w:t xml:space="preserve">4.937,5 </w:t>
            </w:r>
          </w:p>
        </w:tc>
      </w:tr>
      <w:tr w:rsidR="0009672F" w:rsidRPr="00654C4B" w14:paraId="417EC99D" w14:textId="77777777" w:rsidTr="006D2C7F">
        <w:trPr>
          <w:trHeight w:val="266"/>
        </w:trPr>
        <w:tc>
          <w:tcPr>
            <w:tcW w:w="3405" w:type="dxa"/>
            <w:tcBorders>
              <w:top w:val="single" w:sz="4" w:space="0" w:color="auto"/>
              <w:left w:val="single" w:sz="8" w:space="0" w:color="auto"/>
              <w:bottom w:val="single" w:sz="4" w:space="0" w:color="auto"/>
              <w:right w:val="single" w:sz="4" w:space="0" w:color="000000"/>
            </w:tcBorders>
            <w:shd w:val="clear" w:color="000000" w:fill="C0C0C0"/>
            <w:vAlign w:val="center"/>
            <w:hideMark/>
          </w:tcPr>
          <w:p w14:paraId="5E540191"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2. Finansavimo šaltiniai:</w:t>
            </w:r>
          </w:p>
        </w:tc>
        <w:tc>
          <w:tcPr>
            <w:tcW w:w="1872" w:type="dxa"/>
            <w:tcBorders>
              <w:top w:val="nil"/>
              <w:left w:val="nil"/>
              <w:bottom w:val="single" w:sz="4" w:space="0" w:color="auto"/>
              <w:right w:val="nil"/>
            </w:tcBorders>
            <w:shd w:val="clear" w:color="000000" w:fill="C0C0C0"/>
            <w:vAlign w:val="center"/>
            <w:hideMark/>
          </w:tcPr>
          <w:p w14:paraId="57CCFD94" w14:textId="7BBBBCE3"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39.832,2 </w:t>
            </w:r>
          </w:p>
        </w:tc>
        <w:tc>
          <w:tcPr>
            <w:tcW w:w="1804" w:type="dxa"/>
            <w:tcBorders>
              <w:top w:val="nil"/>
              <w:left w:val="single" w:sz="4" w:space="0" w:color="auto"/>
              <w:bottom w:val="single" w:sz="4" w:space="0" w:color="auto"/>
              <w:right w:val="nil"/>
            </w:tcBorders>
            <w:shd w:val="clear" w:color="000000" w:fill="C0C0C0"/>
            <w:vAlign w:val="center"/>
            <w:hideMark/>
          </w:tcPr>
          <w:p w14:paraId="6E28F1CD" w14:textId="787E9374"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43.560,6 </w:t>
            </w:r>
          </w:p>
        </w:tc>
        <w:tc>
          <w:tcPr>
            <w:tcW w:w="1573" w:type="dxa"/>
            <w:tcBorders>
              <w:top w:val="nil"/>
              <w:left w:val="single" w:sz="4" w:space="0" w:color="auto"/>
              <w:bottom w:val="single" w:sz="4" w:space="0" w:color="auto"/>
              <w:right w:val="nil"/>
            </w:tcBorders>
            <w:shd w:val="clear" w:color="000000" w:fill="C0C0C0"/>
            <w:vAlign w:val="center"/>
            <w:hideMark/>
          </w:tcPr>
          <w:p w14:paraId="33D139EA" w14:textId="31561534"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36.328,6 </w:t>
            </w:r>
          </w:p>
        </w:tc>
        <w:tc>
          <w:tcPr>
            <w:tcW w:w="1573" w:type="dxa"/>
            <w:tcBorders>
              <w:top w:val="nil"/>
              <w:left w:val="single" w:sz="4" w:space="0" w:color="auto"/>
              <w:bottom w:val="single" w:sz="4" w:space="0" w:color="auto"/>
              <w:right w:val="single" w:sz="8" w:space="0" w:color="auto"/>
            </w:tcBorders>
            <w:shd w:val="clear" w:color="000000" w:fill="C0C0C0"/>
            <w:vAlign w:val="center"/>
            <w:hideMark/>
          </w:tcPr>
          <w:p w14:paraId="7CA783F8" w14:textId="72803D7F"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34.902,1 </w:t>
            </w:r>
          </w:p>
        </w:tc>
      </w:tr>
      <w:tr w:rsidR="0009672F" w:rsidRPr="00654C4B" w14:paraId="79897FB2" w14:textId="77777777" w:rsidTr="006D2C7F">
        <w:trPr>
          <w:trHeight w:val="642"/>
        </w:trPr>
        <w:tc>
          <w:tcPr>
            <w:tcW w:w="3405" w:type="dxa"/>
            <w:tcBorders>
              <w:top w:val="single" w:sz="4" w:space="0" w:color="auto"/>
              <w:left w:val="single" w:sz="8" w:space="0" w:color="auto"/>
              <w:bottom w:val="single" w:sz="4" w:space="0" w:color="auto"/>
              <w:right w:val="single" w:sz="4" w:space="0" w:color="000000"/>
            </w:tcBorders>
            <w:shd w:val="clear" w:color="000000" w:fill="FFFF00"/>
            <w:vAlign w:val="center"/>
            <w:hideMark/>
          </w:tcPr>
          <w:p w14:paraId="38096414"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2.1. Savivaldybės lėšos, iš viso:</w:t>
            </w:r>
          </w:p>
        </w:tc>
        <w:tc>
          <w:tcPr>
            <w:tcW w:w="1872" w:type="dxa"/>
            <w:tcBorders>
              <w:top w:val="nil"/>
              <w:left w:val="nil"/>
              <w:bottom w:val="single" w:sz="4" w:space="0" w:color="auto"/>
              <w:right w:val="nil"/>
            </w:tcBorders>
            <w:shd w:val="clear" w:color="000000" w:fill="FFFF00"/>
            <w:vAlign w:val="center"/>
            <w:hideMark/>
          </w:tcPr>
          <w:p w14:paraId="5B511726" w14:textId="4D358D52"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27.824,8 </w:t>
            </w:r>
          </w:p>
        </w:tc>
        <w:tc>
          <w:tcPr>
            <w:tcW w:w="1804" w:type="dxa"/>
            <w:tcBorders>
              <w:top w:val="nil"/>
              <w:left w:val="single" w:sz="4" w:space="0" w:color="auto"/>
              <w:bottom w:val="single" w:sz="4" w:space="0" w:color="auto"/>
              <w:right w:val="nil"/>
            </w:tcBorders>
            <w:shd w:val="clear" w:color="000000" w:fill="FFFF00"/>
            <w:vAlign w:val="center"/>
            <w:hideMark/>
          </w:tcPr>
          <w:p w14:paraId="50F1FC5F" w14:textId="0AA2F265"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31.457,9 </w:t>
            </w:r>
          </w:p>
        </w:tc>
        <w:tc>
          <w:tcPr>
            <w:tcW w:w="1573" w:type="dxa"/>
            <w:tcBorders>
              <w:top w:val="nil"/>
              <w:left w:val="single" w:sz="4" w:space="0" w:color="auto"/>
              <w:bottom w:val="single" w:sz="4" w:space="0" w:color="auto"/>
              <w:right w:val="nil"/>
            </w:tcBorders>
            <w:shd w:val="clear" w:color="000000" w:fill="FFFF00"/>
            <w:vAlign w:val="center"/>
            <w:hideMark/>
          </w:tcPr>
          <w:p w14:paraId="6E6BB41B" w14:textId="4BC75532"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26.165,0 </w:t>
            </w:r>
          </w:p>
        </w:tc>
        <w:tc>
          <w:tcPr>
            <w:tcW w:w="1573" w:type="dxa"/>
            <w:tcBorders>
              <w:top w:val="nil"/>
              <w:left w:val="single" w:sz="4" w:space="0" w:color="auto"/>
              <w:bottom w:val="single" w:sz="4" w:space="0" w:color="auto"/>
              <w:right w:val="single" w:sz="8" w:space="0" w:color="auto"/>
            </w:tcBorders>
            <w:shd w:val="clear" w:color="000000" w:fill="FFFF00"/>
            <w:vAlign w:val="center"/>
            <w:hideMark/>
          </w:tcPr>
          <w:p w14:paraId="34E969B8" w14:textId="0C5EBA8C"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26.015,1 </w:t>
            </w:r>
          </w:p>
        </w:tc>
      </w:tr>
      <w:tr w:rsidR="0009672F" w:rsidRPr="00654C4B" w14:paraId="1E58FC02" w14:textId="77777777" w:rsidTr="006D2C7F">
        <w:trPr>
          <w:trHeight w:val="626"/>
        </w:trPr>
        <w:tc>
          <w:tcPr>
            <w:tcW w:w="3405"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2AF4D749"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2.1.1. Savivaldybės biudžetas, iš jo:</w:t>
            </w:r>
          </w:p>
        </w:tc>
        <w:tc>
          <w:tcPr>
            <w:tcW w:w="1872" w:type="dxa"/>
            <w:tcBorders>
              <w:top w:val="nil"/>
              <w:left w:val="nil"/>
              <w:bottom w:val="single" w:sz="4" w:space="0" w:color="auto"/>
              <w:right w:val="nil"/>
            </w:tcBorders>
            <w:shd w:val="clear" w:color="auto" w:fill="auto"/>
            <w:vAlign w:val="center"/>
            <w:hideMark/>
          </w:tcPr>
          <w:p w14:paraId="0DF3DCAC" w14:textId="5FB6ED9D"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color w:val="000000"/>
                <w:sz w:val="23"/>
                <w:szCs w:val="23"/>
              </w:rPr>
              <w:t xml:space="preserve">27.824,8 </w:t>
            </w:r>
          </w:p>
        </w:tc>
        <w:tc>
          <w:tcPr>
            <w:tcW w:w="1804" w:type="dxa"/>
            <w:tcBorders>
              <w:top w:val="nil"/>
              <w:left w:val="single" w:sz="4" w:space="0" w:color="auto"/>
              <w:bottom w:val="single" w:sz="4" w:space="0" w:color="auto"/>
              <w:right w:val="nil"/>
            </w:tcBorders>
            <w:shd w:val="clear" w:color="auto" w:fill="auto"/>
            <w:vAlign w:val="center"/>
            <w:hideMark/>
          </w:tcPr>
          <w:p w14:paraId="5F655B18" w14:textId="6726D68D"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color w:val="000000"/>
                <w:sz w:val="23"/>
                <w:szCs w:val="23"/>
              </w:rPr>
              <w:t xml:space="preserve">31.457,9 </w:t>
            </w:r>
          </w:p>
        </w:tc>
        <w:tc>
          <w:tcPr>
            <w:tcW w:w="1573" w:type="dxa"/>
            <w:tcBorders>
              <w:top w:val="nil"/>
              <w:left w:val="single" w:sz="4" w:space="0" w:color="auto"/>
              <w:bottom w:val="single" w:sz="4" w:space="0" w:color="auto"/>
              <w:right w:val="nil"/>
            </w:tcBorders>
            <w:shd w:val="clear" w:color="auto" w:fill="auto"/>
            <w:vAlign w:val="center"/>
            <w:hideMark/>
          </w:tcPr>
          <w:p w14:paraId="4E6492CA" w14:textId="5619C17E"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color w:val="000000"/>
                <w:sz w:val="23"/>
                <w:szCs w:val="23"/>
              </w:rPr>
              <w:t xml:space="preserve">26.165,0 </w:t>
            </w:r>
          </w:p>
        </w:tc>
        <w:tc>
          <w:tcPr>
            <w:tcW w:w="1573" w:type="dxa"/>
            <w:tcBorders>
              <w:top w:val="nil"/>
              <w:left w:val="single" w:sz="4" w:space="0" w:color="auto"/>
              <w:bottom w:val="single" w:sz="4" w:space="0" w:color="auto"/>
              <w:right w:val="single" w:sz="8" w:space="0" w:color="auto"/>
            </w:tcBorders>
            <w:shd w:val="clear" w:color="auto" w:fill="auto"/>
            <w:vAlign w:val="center"/>
            <w:hideMark/>
          </w:tcPr>
          <w:p w14:paraId="03603EE1" w14:textId="4750FA26"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color w:val="000000"/>
                <w:sz w:val="23"/>
                <w:szCs w:val="23"/>
              </w:rPr>
              <w:t xml:space="preserve">26.015,1 </w:t>
            </w:r>
          </w:p>
        </w:tc>
      </w:tr>
      <w:tr w:rsidR="0009672F" w:rsidRPr="00654C4B" w14:paraId="47BE5CDC" w14:textId="77777777" w:rsidTr="006D2C7F">
        <w:trPr>
          <w:trHeight w:val="661"/>
        </w:trPr>
        <w:tc>
          <w:tcPr>
            <w:tcW w:w="3405"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56C88A07" w14:textId="77777777" w:rsidR="0009672F" w:rsidRPr="00654C4B" w:rsidRDefault="0009672F" w:rsidP="0009672F">
            <w:pPr>
              <w:jc w:val="both"/>
              <w:rPr>
                <w:rFonts w:ascii="Times New Roman" w:hAnsi="Times New Roman"/>
                <w:sz w:val="23"/>
                <w:szCs w:val="23"/>
                <w:lang w:val="lt-LT" w:eastAsia="lt-LT"/>
              </w:rPr>
            </w:pPr>
            <w:r w:rsidRPr="00654C4B">
              <w:rPr>
                <w:rFonts w:ascii="Times New Roman" w:hAnsi="Times New Roman"/>
                <w:sz w:val="23"/>
                <w:szCs w:val="23"/>
                <w:lang w:val="lt-LT" w:eastAsia="lt-LT"/>
              </w:rPr>
              <w:t>2.1.1.1.  Savivaldybės biudžeto lėšos (</w:t>
            </w:r>
            <w:r w:rsidRPr="00654C4B">
              <w:rPr>
                <w:rFonts w:ascii="Times New Roman" w:hAnsi="Times New Roman"/>
                <w:b/>
                <w:bCs/>
                <w:sz w:val="23"/>
                <w:szCs w:val="23"/>
                <w:lang w:val="lt-LT" w:eastAsia="lt-LT"/>
              </w:rPr>
              <w:t>SB</w:t>
            </w:r>
            <w:r w:rsidRPr="00654C4B">
              <w:rPr>
                <w:rFonts w:ascii="Times New Roman" w:hAnsi="Times New Roman"/>
                <w:sz w:val="23"/>
                <w:szCs w:val="23"/>
                <w:lang w:val="lt-LT" w:eastAsia="lt-LT"/>
              </w:rPr>
              <w:t>)</w:t>
            </w:r>
          </w:p>
        </w:tc>
        <w:tc>
          <w:tcPr>
            <w:tcW w:w="1872" w:type="dxa"/>
            <w:tcBorders>
              <w:top w:val="nil"/>
              <w:left w:val="nil"/>
              <w:bottom w:val="single" w:sz="4" w:space="0" w:color="auto"/>
              <w:right w:val="nil"/>
            </w:tcBorders>
            <w:shd w:val="clear" w:color="auto" w:fill="auto"/>
            <w:vAlign w:val="center"/>
            <w:hideMark/>
          </w:tcPr>
          <w:p w14:paraId="66641C50" w14:textId="7DB03FDC"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19.488,6 </w:t>
            </w:r>
          </w:p>
        </w:tc>
        <w:tc>
          <w:tcPr>
            <w:tcW w:w="1804" w:type="dxa"/>
            <w:tcBorders>
              <w:top w:val="nil"/>
              <w:left w:val="single" w:sz="4" w:space="0" w:color="auto"/>
              <w:bottom w:val="single" w:sz="4" w:space="0" w:color="auto"/>
              <w:right w:val="nil"/>
            </w:tcBorders>
            <w:shd w:val="clear" w:color="auto" w:fill="auto"/>
            <w:vAlign w:val="center"/>
            <w:hideMark/>
          </w:tcPr>
          <w:p w14:paraId="299F06E0" w14:textId="1E64B656"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21.646,1 </w:t>
            </w:r>
          </w:p>
        </w:tc>
        <w:tc>
          <w:tcPr>
            <w:tcW w:w="1573" w:type="dxa"/>
            <w:tcBorders>
              <w:top w:val="nil"/>
              <w:left w:val="single" w:sz="4" w:space="0" w:color="auto"/>
              <w:bottom w:val="single" w:sz="4" w:space="0" w:color="auto"/>
              <w:right w:val="nil"/>
            </w:tcBorders>
            <w:shd w:val="clear" w:color="auto" w:fill="auto"/>
            <w:vAlign w:val="center"/>
            <w:hideMark/>
          </w:tcPr>
          <w:p w14:paraId="54D782BC" w14:textId="4111C98D"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17.676,1 </w:t>
            </w:r>
          </w:p>
        </w:tc>
        <w:tc>
          <w:tcPr>
            <w:tcW w:w="1573" w:type="dxa"/>
            <w:tcBorders>
              <w:top w:val="nil"/>
              <w:left w:val="single" w:sz="4" w:space="0" w:color="auto"/>
              <w:bottom w:val="single" w:sz="4" w:space="0" w:color="auto"/>
              <w:right w:val="single" w:sz="8" w:space="0" w:color="auto"/>
            </w:tcBorders>
            <w:shd w:val="clear" w:color="auto" w:fill="auto"/>
            <w:vAlign w:val="center"/>
            <w:hideMark/>
          </w:tcPr>
          <w:p w14:paraId="6ABF4B73" w14:textId="30250193"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17.466,6 </w:t>
            </w:r>
          </w:p>
        </w:tc>
      </w:tr>
      <w:tr w:rsidR="0009672F" w:rsidRPr="00654C4B" w14:paraId="16769ABC" w14:textId="77777777" w:rsidTr="006D2C7F">
        <w:trPr>
          <w:trHeight w:val="769"/>
        </w:trPr>
        <w:tc>
          <w:tcPr>
            <w:tcW w:w="3405"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6CFD34D8" w14:textId="77777777" w:rsidR="0009672F" w:rsidRPr="00654C4B" w:rsidRDefault="0009672F" w:rsidP="0009672F">
            <w:pPr>
              <w:jc w:val="both"/>
              <w:rPr>
                <w:rFonts w:ascii="Times New Roman" w:hAnsi="Times New Roman"/>
                <w:sz w:val="23"/>
                <w:szCs w:val="23"/>
                <w:lang w:val="lt-LT" w:eastAsia="lt-LT"/>
              </w:rPr>
            </w:pPr>
            <w:r w:rsidRPr="00654C4B">
              <w:rPr>
                <w:rFonts w:ascii="Times New Roman" w:hAnsi="Times New Roman"/>
                <w:sz w:val="23"/>
                <w:szCs w:val="23"/>
                <w:lang w:val="lt-LT" w:eastAsia="lt-LT"/>
              </w:rPr>
              <w:t>2.1.1.2.  Dotacijos iš valstybės ir kitų valstybės valdymo lygių (</w:t>
            </w:r>
            <w:r w:rsidRPr="00654C4B">
              <w:rPr>
                <w:rFonts w:ascii="Times New Roman" w:hAnsi="Times New Roman"/>
                <w:b/>
                <w:bCs/>
                <w:sz w:val="23"/>
                <w:szCs w:val="23"/>
                <w:lang w:val="lt-LT" w:eastAsia="lt-LT"/>
              </w:rPr>
              <w:t>D</w:t>
            </w:r>
            <w:r w:rsidRPr="00654C4B">
              <w:rPr>
                <w:rFonts w:ascii="Times New Roman" w:hAnsi="Times New Roman"/>
                <w:sz w:val="23"/>
                <w:szCs w:val="23"/>
                <w:lang w:val="lt-LT" w:eastAsia="lt-LT"/>
              </w:rPr>
              <w:t>)</w:t>
            </w:r>
          </w:p>
        </w:tc>
        <w:tc>
          <w:tcPr>
            <w:tcW w:w="1872" w:type="dxa"/>
            <w:tcBorders>
              <w:top w:val="nil"/>
              <w:left w:val="nil"/>
              <w:bottom w:val="single" w:sz="4" w:space="0" w:color="auto"/>
              <w:right w:val="nil"/>
            </w:tcBorders>
            <w:shd w:val="clear" w:color="auto" w:fill="auto"/>
            <w:vAlign w:val="center"/>
            <w:hideMark/>
          </w:tcPr>
          <w:p w14:paraId="48E122E7" w14:textId="7E4F4C18"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8.336,2 </w:t>
            </w:r>
          </w:p>
        </w:tc>
        <w:tc>
          <w:tcPr>
            <w:tcW w:w="1804" w:type="dxa"/>
            <w:tcBorders>
              <w:top w:val="nil"/>
              <w:left w:val="single" w:sz="4" w:space="0" w:color="auto"/>
              <w:bottom w:val="single" w:sz="4" w:space="0" w:color="auto"/>
              <w:right w:val="nil"/>
            </w:tcBorders>
            <w:shd w:val="clear" w:color="auto" w:fill="auto"/>
            <w:vAlign w:val="center"/>
            <w:hideMark/>
          </w:tcPr>
          <w:p w14:paraId="0004C912" w14:textId="50F56130"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9.811,8 </w:t>
            </w:r>
          </w:p>
        </w:tc>
        <w:tc>
          <w:tcPr>
            <w:tcW w:w="1573" w:type="dxa"/>
            <w:tcBorders>
              <w:top w:val="nil"/>
              <w:left w:val="single" w:sz="4" w:space="0" w:color="auto"/>
              <w:bottom w:val="single" w:sz="4" w:space="0" w:color="auto"/>
              <w:right w:val="nil"/>
            </w:tcBorders>
            <w:shd w:val="clear" w:color="auto" w:fill="auto"/>
            <w:vAlign w:val="center"/>
            <w:hideMark/>
          </w:tcPr>
          <w:p w14:paraId="52A26026" w14:textId="067AD89C"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8.488,9 </w:t>
            </w:r>
          </w:p>
        </w:tc>
        <w:tc>
          <w:tcPr>
            <w:tcW w:w="1573" w:type="dxa"/>
            <w:tcBorders>
              <w:top w:val="nil"/>
              <w:left w:val="single" w:sz="4" w:space="0" w:color="auto"/>
              <w:bottom w:val="single" w:sz="4" w:space="0" w:color="auto"/>
              <w:right w:val="single" w:sz="8" w:space="0" w:color="auto"/>
            </w:tcBorders>
            <w:shd w:val="clear" w:color="auto" w:fill="auto"/>
            <w:vAlign w:val="center"/>
            <w:hideMark/>
          </w:tcPr>
          <w:p w14:paraId="3A4F7CE1" w14:textId="443946A5" w:rsidR="0009672F" w:rsidRPr="0009672F" w:rsidRDefault="0009672F" w:rsidP="0009672F">
            <w:pPr>
              <w:jc w:val="center"/>
              <w:rPr>
                <w:rFonts w:ascii="Times New Roman" w:hAnsi="Times New Roman"/>
                <w:sz w:val="23"/>
                <w:szCs w:val="23"/>
                <w:lang w:val="lt-LT" w:eastAsia="lt-LT"/>
              </w:rPr>
            </w:pPr>
            <w:r w:rsidRPr="0009672F">
              <w:rPr>
                <w:rFonts w:ascii="Times New Roman" w:hAnsi="Times New Roman"/>
                <w:color w:val="000000"/>
                <w:sz w:val="23"/>
                <w:szCs w:val="23"/>
              </w:rPr>
              <w:t xml:space="preserve">8.548,5 </w:t>
            </w:r>
          </w:p>
        </w:tc>
      </w:tr>
      <w:tr w:rsidR="0009672F" w:rsidRPr="00654C4B" w14:paraId="464025D4" w14:textId="77777777" w:rsidTr="006D2C7F">
        <w:trPr>
          <w:trHeight w:val="642"/>
        </w:trPr>
        <w:tc>
          <w:tcPr>
            <w:tcW w:w="3405" w:type="dxa"/>
            <w:tcBorders>
              <w:top w:val="single" w:sz="4" w:space="0" w:color="auto"/>
              <w:left w:val="single" w:sz="8" w:space="0" w:color="auto"/>
              <w:bottom w:val="single" w:sz="4" w:space="0" w:color="auto"/>
              <w:right w:val="single" w:sz="4" w:space="0" w:color="000000"/>
            </w:tcBorders>
            <w:shd w:val="clear" w:color="000000" w:fill="FFFF00"/>
            <w:vAlign w:val="center"/>
            <w:hideMark/>
          </w:tcPr>
          <w:p w14:paraId="5F1ACD5A"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2.2. Valstybės biudžeto lėšos (VB)</w:t>
            </w:r>
          </w:p>
        </w:tc>
        <w:tc>
          <w:tcPr>
            <w:tcW w:w="1872" w:type="dxa"/>
            <w:tcBorders>
              <w:top w:val="nil"/>
              <w:left w:val="nil"/>
              <w:bottom w:val="single" w:sz="4" w:space="0" w:color="auto"/>
              <w:right w:val="nil"/>
            </w:tcBorders>
            <w:shd w:val="clear" w:color="000000" w:fill="FFFF00"/>
            <w:vAlign w:val="center"/>
            <w:hideMark/>
          </w:tcPr>
          <w:p w14:paraId="2244D23C" w14:textId="215FCF47"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6.128,8 </w:t>
            </w:r>
          </w:p>
        </w:tc>
        <w:tc>
          <w:tcPr>
            <w:tcW w:w="1804" w:type="dxa"/>
            <w:tcBorders>
              <w:top w:val="nil"/>
              <w:left w:val="single" w:sz="4" w:space="0" w:color="auto"/>
              <w:bottom w:val="single" w:sz="4" w:space="0" w:color="auto"/>
              <w:right w:val="nil"/>
            </w:tcBorders>
            <w:shd w:val="clear" w:color="000000" w:fill="FFFF00"/>
            <w:vAlign w:val="center"/>
            <w:hideMark/>
          </w:tcPr>
          <w:p w14:paraId="454207C9" w14:textId="4A93CA38"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7.898,8 </w:t>
            </w:r>
          </w:p>
        </w:tc>
        <w:tc>
          <w:tcPr>
            <w:tcW w:w="1573" w:type="dxa"/>
            <w:tcBorders>
              <w:top w:val="nil"/>
              <w:left w:val="single" w:sz="4" w:space="0" w:color="auto"/>
              <w:bottom w:val="single" w:sz="4" w:space="0" w:color="auto"/>
              <w:right w:val="nil"/>
            </w:tcBorders>
            <w:shd w:val="clear" w:color="000000" w:fill="FFFF00"/>
            <w:vAlign w:val="center"/>
            <w:hideMark/>
          </w:tcPr>
          <w:p w14:paraId="11318882" w14:textId="7C66D77F"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7.674,7 </w:t>
            </w:r>
          </w:p>
        </w:tc>
        <w:tc>
          <w:tcPr>
            <w:tcW w:w="1573" w:type="dxa"/>
            <w:tcBorders>
              <w:top w:val="nil"/>
              <w:left w:val="single" w:sz="4" w:space="0" w:color="auto"/>
              <w:bottom w:val="single" w:sz="4" w:space="0" w:color="auto"/>
              <w:right w:val="single" w:sz="8" w:space="0" w:color="auto"/>
            </w:tcBorders>
            <w:shd w:val="clear" w:color="000000" w:fill="FFFF00"/>
            <w:vAlign w:val="center"/>
            <w:hideMark/>
          </w:tcPr>
          <w:p w14:paraId="344E9894" w14:textId="39B14EFE"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7.575,4 </w:t>
            </w:r>
          </w:p>
        </w:tc>
      </w:tr>
      <w:tr w:rsidR="0009672F" w:rsidRPr="00654C4B" w14:paraId="676BF93F" w14:textId="77777777" w:rsidTr="006D2C7F">
        <w:trPr>
          <w:trHeight w:val="925"/>
        </w:trPr>
        <w:tc>
          <w:tcPr>
            <w:tcW w:w="3405" w:type="dxa"/>
            <w:tcBorders>
              <w:top w:val="single" w:sz="4" w:space="0" w:color="auto"/>
              <w:left w:val="single" w:sz="8" w:space="0" w:color="auto"/>
              <w:bottom w:val="single" w:sz="4" w:space="0" w:color="auto"/>
              <w:right w:val="single" w:sz="4" w:space="0" w:color="000000"/>
            </w:tcBorders>
            <w:shd w:val="clear" w:color="000000" w:fill="FFFF00"/>
            <w:vAlign w:val="center"/>
            <w:hideMark/>
          </w:tcPr>
          <w:p w14:paraId="25F81B78"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2.3. Europos Sąjungos  ir kitų užsienio fondų paramos lėšos (ES)</w:t>
            </w:r>
          </w:p>
        </w:tc>
        <w:tc>
          <w:tcPr>
            <w:tcW w:w="1872" w:type="dxa"/>
            <w:tcBorders>
              <w:top w:val="nil"/>
              <w:left w:val="nil"/>
              <w:bottom w:val="single" w:sz="4" w:space="0" w:color="auto"/>
              <w:right w:val="nil"/>
            </w:tcBorders>
            <w:shd w:val="clear" w:color="000000" w:fill="FFFF00"/>
            <w:vAlign w:val="center"/>
            <w:hideMark/>
          </w:tcPr>
          <w:p w14:paraId="3A42A230" w14:textId="6C837376"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5.815,4 </w:t>
            </w:r>
          </w:p>
        </w:tc>
        <w:tc>
          <w:tcPr>
            <w:tcW w:w="1804" w:type="dxa"/>
            <w:tcBorders>
              <w:top w:val="nil"/>
              <w:left w:val="single" w:sz="4" w:space="0" w:color="auto"/>
              <w:bottom w:val="single" w:sz="4" w:space="0" w:color="auto"/>
              <w:right w:val="nil"/>
            </w:tcBorders>
            <w:shd w:val="clear" w:color="000000" w:fill="FFFF00"/>
            <w:vAlign w:val="center"/>
            <w:hideMark/>
          </w:tcPr>
          <w:p w14:paraId="2954CBE1" w14:textId="0B0433A3"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4.102,1 </w:t>
            </w:r>
          </w:p>
        </w:tc>
        <w:tc>
          <w:tcPr>
            <w:tcW w:w="1573" w:type="dxa"/>
            <w:tcBorders>
              <w:top w:val="nil"/>
              <w:left w:val="single" w:sz="4" w:space="0" w:color="auto"/>
              <w:bottom w:val="single" w:sz="4" w:space="0" w:color="auto"/>
              <w:right w:val="nil"/>
            </w:tcBorders>
            <w:shd w:val="clear" w:color="000000" w:fill="FFFF00"/>
            <w:vAlign w:val="center"/>
            <w:hideMark/>
          </w:tcPr>
          <w:p w14:paraId="351E324F" w14:textId="48F2107B"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2.394,3 </w:t>
            </w:r>
          </w:p>
        </w:tc>
        <w:tc>
          <w:tcPr>
            <w:tcW w:w="1573" w:type="dxa"/>
            <w:tcBorders>
              <w:top w:val="nil"/>
              <w:left w:val="single" w:sz="4" w:space="0" w:color="auto"/>
              <w:bottom w:val="single" w:sz="4" w:space="0" w:color="auto"/>
              <w:right w:val="single" w:sz="8" w:space="0" w:color="auto"/>
            </w:tcBorders>
            <w:shd w:val="clear" w:color="000000" w:fill="FFFF00"/>
            <w:vAlign w:val="center"/>
            <w:hideMark/>
          </w:tcPr>
          <w:p w14:paraId="627CC3AF" w14:textId="03E7970F"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1.215,0 </w:t>
            </w:r>
          </w:p>
        </w:tc>
      </w:tr>
      <w:tr w:rsidR="0009672F" w:rsidRPr="00654C4B" w14:paraId="437E7EF6" w14:textId="77777777" w:rsidTr="006D2C7F">
        <w:trPr>
          <w:trHeight w:val="720"/>
        </w:trPr>
        <w:tc>
          <w:tcPr>
            <w:tcW w:w="3405" w:type="dxa"/>
            <w:tcBorders>
              <w:top w:val="single" w:sz="4" w:space="0" w:color="auto"/>
              <w:left w:val="single" w:sz="8" w:space="0" w:color="auto"/>
              <w:bottom w:val="single" w:sz="8" w:space="0" w:color="auto"/>
              <w:right w:val="single" w:sz="4" w:space="0" w:color="auto"/>
            </w:tcBorders>
            <w:shd w:val="clear" w:color="000000" w:fill="FFFF00"/>
            <w:vAlign w:val="center"/>
            <w:hideMark/>
          </w:tcPr>
          <w:p w14:paraId="3445DC93" w14:textId="77777777" w:rsidR="0009672F" w:rsidRPr="00654C4B" w:rsidRDefault="0009672F" w:rsidP="0009672F">
            <w:pPr>
              <w:jc w:val="both"/>
              <w:rPr>
                <w:rFonts w:ascii="Times New Roman" w:hAnsi="Times New Roman"/>
                <w:b/>
                <w:bCs/>
                <w:sz w:val="23"/>
                <w:szCs w:val="23"/>
                <w:lang w:val="lt-LT" w:eastAsia="lt-LT"/>
              </w:rPr>
            </w:pPr>
            <w:r w:rsidRPr="00654C4B">
              <w:rPr>
                <w:rFonts w:ascii="Times New Roman" w:hAnsi="Times New Roman"/>
                <w:b/>
                <w:bCs/>
                <w:sz w:val="23"/>
                <w:szCs w:val="23"/>
                <w:lang w:val="lt-LT" w:eastAsia="lt-LT"/>
              </w:rPr>
              <w:t>2.4. Kitų šaltinių lėšos( KT)</w:t>
            </w:r>
          </w:p>
        </w:tc>
        <w:tc>
          <w:tcPr>
            <w:tcW w:w="1872" w:type="dxa"/>
            <w:tcBorders>
              <w:top w:val="nil"/>
              <w:left w:val="nil"/>
              <w:bottom w:val="single" w:sz="8" w:space="0" w:color="auto"/>
              <w:right w:val="single" w:sz="4" w:space="0" w:color="auto"/>
            </w:tcBorders>
            <w:shd w:val="clear" w:color="000000" w:fill="FFFF00"/>
            <w:vAlign w:val="center"/>
            <w:hideMark/>
          </w:tcPr>
          <w:p w14:paraId="772BC273" w14:textId="59038F7D"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63,2 </w:t>
            </w:r>
          </w:p>
        </w:tc>
        <w:tc>
          <w:tcPr>
            <w:tcW w:w="1804" w:type="dxa"/>
            <w:tcBorders>
              <w:top w:val="nil"/>
              <w:left w:val="nil"/>
              <w:bottom w:val="single" w:sz="8" w:space="0" w:color="auto"/>
              <w:right w:val="single" w:sz="4" w:space="0" w:color="auto"/>
            </w:tcBorders>
            <w:shd w:val="clear" w:color="000000" w:fill="FFFF00"/>
            <w:vAlign w:val="center"/>
            <w:hideMark/>
          </w:tcPr>
          <w:p w14:paraId="64CFA7D1" w14:textId="5C0025EE"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101,8 </w:t>
            </w:r>
          </w:p>
        </w:tc>
        <w:tc>
          <w:tcPr>
            <w:tcW w:w="1573" w:type="dxa"/>
            <w:tcBorders>
              <w:top w:val="nil"/>
              <w:left w:val="nil"/>
              <w:bottom w:val="single" w:sz="8" w:space="0" w:color="auto"/>
              <w:right w:val="single" w:sz="4" w:space="0" w:color="auto"/>
            </w:tcBorders>
            <w:shd w:val="clear" w:color="000000" w:fill="FFFF00"/>
            <w:vAlign w:val="center"/>
            <w:hideMark/>
          </w:tcPr>
          <w:p w14:paraId="0D65E874" w14:textId="20EF65F5"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94,6 </w:t>
            </w:r>
          </w:p>
        </w:tc>
        <w:tc>
          <w:tcPr>
            <w:tcW w:w="1573" w:type="dxa"/>
            <w:tcBorders>
              <w:top w:val="nil"/>
              <w:left w:val="nil"/>
              <w:bottom w:val="single" w:sz="8" w:space="0" w:color="auto"/>
              <w:right w:val="single" w:sz="8" w:space="0" w:color="auto"/>
            </w:tcBorders>
            <w:shd w:val="clear" w:color="000000" w:fill="FFFF00"/>
            <w:vAlign w:val="center"/>
            <w:hideMark/>
          </w:tcPr>
          <w:p w14:paraId="1993505B" w14:textId="4A7D9F81" w:rsidR="0009672F" w:rsidRPr="0009672F" w:rsidRDefault="0009672F" w:rsidP="0009672F">
            <w:pPr>
              <w:jc w:val="center"/>
              <w:rPr>
                <w:rFonts w:ascii="Times New Roman" w:hAnsi="Times New Roman"/>
                <w:b/>
                <w:bCs/>
                <w:sz w:val="23"/>
                <w:szCs w:val="23"/>
                <w:lang w:val="lt-LT" w:eastAsia="lt-LT"/>
              </w:rPr>
            </w:pPr>
            <w:r w:rsidRPr="0009672F">
              <w:rPr>
                <w:rFonts w:ascii="Times New Roman" w:hAnsi="Times New Roman"/>
                <w:b/>
                <w:bCs/>
                <w:sz w:val="23"/>
                <w:szCs w:val="23"/>
              </w:rPr>
              <w:t xml:space="preserve">96,6 </w:t>
            </w:r>
          </w:p>
        </w:tc>
      </w:tr>
    </w:tbl>
    <w:p w14:paraId="66D97D47" w14:textId="77777777" w:rsidR="00654C4B" w:rsidRPr="00654C4B" w:rsidRDefault="00654C4B" w:rsidP="00654C4B">
      <w:pPr>
        <w:rPr>
          <w:rFonts w:ascii="Times New Roman" w:hAnsi="Times New Roman"/>
          <w:lang w:val="lt-LT"/>
        </w:rPr>
        <w:sectPr w:rsidR="00654C4B" w:rsidRPr="00654C4B" w:rsidSect="00A32938">
          <w:headerReference w:type="even" r:id="rId34"/>
          <w:headerReference w:type="default" r:id="rId35"/>
          <w:headerReference w:type="first" r:id="rId36"/>
          <w:footerReference w:type="first" r:id="rId37"/>
          <w:type w:val="nextColumn"/>
          <w:pgSz w:w="11907" w:h="16839" w:code="9"/>
          <w:pgMar w:top="1134" w:right="567" w:bottom="1134" w:left="1701" w:header="0" w:footer="403" w:gutter="0"/>
          <w:cols w:space="708"/>
          <w:titlePg/>
          <w:docGrid w:linePitch="326"/>
        </w:sectPr>
      </w:pPr>
    </w:p>
    <w:p w14:paraId="65611091" w14:textId="77777777" w:rsidR="00654C4B" w:rsidRPr="003808DB" w:rsidRDefault="00654C4B" w:rsidP="00FE13DE">
      <w:pPr>
        <w:rPr>
          <w:rFonts w:ascii="Times New Roman" w:hAnsi="Times New Roman"/>
          <w:szCs w:val="24"/>
          <w:lang w:val="lt-LT" w:eastAsia="lt-LT"/>
        </w:rPr>
      </w:pPr>
    </w:p>
    <w:sectPr w:rsidR="00654C4B" w:rsidRPr="003808DB" w:rsidSect="002F1208">
      <w:type w:val="nextColumn"/>
      <w:pgSz w:w="11907" w:h="16839" w:code="9"/>
      <w:pgMar w:top="1134" w:right="567" w:bottom="1134" w:left="1701" w:header="0" w:footer="40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3DF13" w14:textId="77777777" w:rsidR="00687ECF" w:rsidRDefault="00687ECF">
      <w:r>
        <w:separator/>
      </w:r>
    </w:p>
  </w:endnote>
  <w:endnote w:type="continuationSeparator" w:id="0">
    <w:p w14:paraId="16CD362C" w14:textId="77777777" w:rsidR="00687ECF" w:rsidRDefault="0068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_Times">
    <w:altName w:val="Times New Roman"/>
    <w:panose1 w:val="00000000000000000000"/>
    <w:charset w:val="00"/>
    <w:family w:val="roman"/>
    <w:notTrueType/>
    <w:pitch w:val="variable"/>
    <w:sig w:usb0="00000003" w:usb1="00000000" w:usb2="00000000" w:usb3="00000000" w:csb0="00000001" w:csb1="00000000"/>
  </w:font>
  <w:font w:name="Open Sans">
    <w:altName w:val="Times New Roman"/>
    <w:charset w:val="00"/>
    <w:family w:val="auto"/>
    <w:pitch w:val="default"/>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mp;quo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A0BE3" w14:textId="77777777" w:rsidR="00661F09" w:rsidRDefault="00661F09">
    <w:pPr>
      <w:jc w:val="righ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6F8DFC" w14:textId="77777777" w:rsidR="00687ECF" w:rsidRDefault="00687ECF">
      <w:r>
        <w:separator/>
      </w:r>
    </w:p>
  </w:footnote>
  <w:footnote w:type="continuationSeparator" w:id="0">
    <w:p w14:paraId="7FAFD158" w14:textId="77777777" w:rsidR="00687ECF" w:rsidRDefault="00687ECF">
      <w:r>
        <w:continuationSeparator/>
      </w:r>
    </w:p>
  </w:footnote>
  <w:footnote w:id="1">
    <w:p w14:paraId="09D96662" w14:textId="77777777" w:rsidR="00661F09" w:rsidRPr="00C839B8" w:rsidRDefault="00661F09" w:rsidP="00654C4B">
      <w:pPr>
        <w:pStyle w:val="Puslapioinaostekstas"/>
        <w:rPr>
          <w:lang w:val="lt-LT"/>
        </w:rPr>
      </w:pPr>
      <w:r>
        <w:rPr>
          <w:rStyle w:val="Puslapioinaosnuoroda"/>
        </w:rPr>
        <w:footnoteRef/>
      </w:r>
      <w:r>
        <w:t xml:space="preserve"> </w:t>
      </w:r>
      <w:r>
        <w:rPr>
          <w:lang w:val="lt-LT"/>
        </w:rPr>
        <w:t xml:space="preserve">Šaltinis: </w:t>
      </w:r>
      <w:hyperlink r:id="rId1" w:history="1">
        <w:r>
          <w:rPr>
            <w:rStyle w:val="Hipersaitas"/>
          </w:rPr>
          <w:t>https://www.lb.lt/lt/mv-ekonomikos-analize-ir-prognozes</w:t>
        </w:r>
      </w:hyperlink>
    </w:p>
  </w:footnote>
  <w:footnote w:id="2">
    <w:p w14:paraId="743965D6" w14:textId="77777777" w:rsidR="00661F09" w:rsidRPr="00C839B8" w:rsidRDefault="00661F09" w:rsidP="00654C4B">
      <w:pPr>
        <w:pStyle w:val="Puslapioinaostekstas"/>
        <w:rPr>
          <w:lang w:val="lt-LT"/>
        </w:rPr>
      </w:pPr>
      <w:r>
        <w:rPr>
          <w:rStyle w:val="Puslapioinaosnuoroda"/>
        </w:rPr>
        <w:footnoteRef/>
      </w:r>
      <w:r>
        <w:t xml:space="preserve"> </w:t>
      </w:r>
      <w:r>
        <w:rPr>
          <w:lang w:val="lt-LT"/>
        </w:rPr>
        <w:t xml:space="preserve">Šaltinis: </w:t>
      </w:r>
      <w:hyperlink r:id="rId2" w:history="1">
        <w:r>
          <w:rPr>
            <w:rStyle w:val="Hipersaitas"/>
          </w:rPr>
          <w:t>https://www.seb.lt/sites/default/files/web/document/lietuvos_makroekonomikos_apzvalga/seb_makroekonomikos_apzvalga_nr_70.pdf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4B156" w14:textId="77777777" w:rsidR="00661F09" w:rsidRDefault="00661F09">
    <w:pPr>
      <w:pStyle w:val="Antrat"/>
      <w:framePr w:wrap="around" w:vAnchor="text" w:hAnchor="margin" w:xAlign="center" w:y="1"/>
    </w:pPr>
    <w:r>
      <w:fldChar w:fldCharType="begin"/>
    </w:r>
    <w:r>
      <w:instrText xml:space="preserve">PAGE  </w:instrText>
    </w:r>
    <w:r>
      <w:fldChar w:fldCharType="separate"/>
    </w:r>
    <w:r>
      <w:rPr>
        <w:noProof/>
      </w:rPr>
      <w:t>1</w:t>
    </w:r>
    <w:r>
      <w:fldChar w:fldCharType="end"/>
    </w:r>
  </w:p>
  <w:p w14:paraId="24140DFB" w14:textId="77777777" w:rsidR="00661F09" w:rsidRDefault="00661F09">
    <w:pPr>
      <w:pStyle w:val="Antrat"/>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A7AAD" w14:textId="77777777" w:rsidR="00661F09" w:rsidRDefault="00661F09">
    <w:pPr>
      <w:pStyle w:val="Antrat"/>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ABC08" w14:textId="77777777" w:rsidR="00661F09" w:rsidRDefault="00661F09">
    <w:pPr>
      <w:pStyle w:val="Antrats"/>
    </w:pPr>
  </w:p>
  <w:p w14:paraId="5F5C4D94" w14:textId="77777777" w:rsidR="00661F09" w:rsidRDefault="00661F09">
    <w:pPr>
      <w:pStyle w:val="Antrats"/>
    </w:pPr>
  </w:p>
  <w:p w14:paraId="73191C53" w14:textId="77777777" w:rsidR="00661F09" w:rsidRDefault="00661F09">
    <w:pPr>
      <w:pStyle w:val="Antrats"/>
    </w:pPr>
  </w:p>
  <w:p w14:paraId="25609C22" w14:textId="77777777" w:rsidR="00661F09" w:rsidRDefault="00661F09">
    <w:pPr>
      <w:pStyle w:val="Antrats"/>
    </w:pPr>
  </w:p>
  <w:p w14:paraId="0652811F" w14:textId="77777777" w:rsidR="00661F09" w:rsidRDefault="00661F09">
    <w:pPr>
      <w:pStyle w:val="Antrats"/>
    </w:pPr>
  </w:p>
  <w:p w14:paraId="263041A7" w14:textId="77777777" w:rsidR="00661F09" w:rsidRDefault="00661F09" w:rsidP="00A3293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508A7"/>
    <w:multiLevelType w:val="hybridMultilevel"/>
    <w:tmpl w:val="EBDE4A4A"/>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B7B21EE"/>
    <w:multiLevelType w:val="hybridMultilevel"/>
    <w:tmpl w:val="E0F4A5F6"/>
    <w:lvl w:ilvl="0" w:tplc="DD4E91CC">
      <w:start w:val="1"/>
      <w:numFmt w:val="decimal"/>
      <w:lvlText w:val="%1."/>
      <w:lvlJc w:val="left"/>
      <w:pPr>
        <w:ind w:left="720" w:hanging="360"/>
      </w:pPr>
      <w:rPr>
        <w:rFonts w:ascii="TimesLT" w:hAnsi="TimesLT"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C51DDD"/>
    <w:multiLevelType w:val="multilevel"/>
    <w:tmpl w:val="F2C86AC8"/>
    <w:lvl w:ilvl="0">
      <w:start w:val="1"/>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 w15:restartNumberingAfterBreak="0">
    <w:nsid w:val="0E3D5FF6"/>
    <w:multiLevelType w:val="hybridMultilevel"/>
    <w:tmpl w:val="D13EF5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142F3"/>
    <w:multiLevelType w:val="multilevel"/>
    <w:tmpl w:val="5B68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35C99"/>
    <w:multiLevelType w:val="multilevel"/>
    <w:tmpl w:val="29B0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743B3"/>
    <w:multiLevelType w:val="hybridMultilevel"/>
    <w:tmpl w:val="54849C82"/>
    <w:lvl w:ilvl="0" w:tplc="04270001">
      <w:start w:val="1"/>
      <w:numFmt w:val="bullet"/>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7" w15:restartNumberingAfterBreak="0">
    <w:nsid w:val="1EFB466A"/>
    <w:multiLevelType w:val="multilevel"/>
    <w:tmpl w:val="4312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4E37DB"/>
    <w:multiLevelType w:val="multilevel"/>
    <w:tmpl w:val="0F069942"/>
    <w:lvl w:ilvl="0">
      <w:start w:val="1"/>
      <w:numFmt w:val="decimal"/>
      <w:lvlText w:val="%1."/>
      <w:lvlJc w:val="left"/>
      <w:pPr>
        <w:ind w:left="9716" w:hanging="360"/>
      </w:pPr>
      <w:rPr>
        <w:rFonts w:hint="default"/>
      </w:rPr>
    </w:lvl>
    <w:lvl w:ilvl="1">
      <w:start w:val="1"/>
      <w:numFmt w:val="decimal"/>
      <w:isLgl/>
      <w:lvlText w:val="%2."/>
      <w:lvlJc w:val="left"/>
      <w:pPr>
        <w:ind w:left="1071" w:hanging="360"/>
      </w:pPr>
      <w:rPr>
        <w:rFonts w:ascii="Times New Roman" w:eastAsia="Times New Roman" w:hAnsi="Times New Roman" w:cs="Times New Roman"/>
      </w:rPr>
    </w:lvl>
    <w:lvl w:ilvl="2">
      <w:start w:val="1"/>
      <w:numFmt w:val="decimal"/>
      <w:isLgl/>
      <w:lvlText w:val="%1.%2.%3."/>
      <w:lvlJc w:val="left"/>
      <w:pPr>
        <w:ind w:left="1431"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1" w:hanging="1080"/>
      </w:pPr>
      <w:rPr>
        <w:rFonts w:hint="default"/>
      </w:rPr>
    </w:lvl>
    <w:lvl w:ilvl="5">
      <w:start w:val="1"/>
      <w:numFmt w:val="decimal"/>
      <w:isLgl/>
      <w:lvlText w:val="%1.%2.%3.%4.%5.%6."/>
      <w:lvlJc w:val="left"/>
      <w:pPr>
        <w:ind w:left="1791" w:hanging="1080"/>
      </w:pPr>
      <w:rPr>
        <w:rFonts w:hint="default"/>
      </w:rPr>
    </w:lvl>
    <w:lvl w:ilvl="6">
      <w:start w:val="1"/>
      <w:numFmt w:val="decimal"/>
      <w:isLgl/>
      <w:lvlText w:val="%1.%2.%3.%4.%5.%6.%7."/>
      <w:lvlJc w:val="left"/>
      <w:pPr>
        <w:ind w:left="2151" w:hanging="1440"/>
      </w:pPr>
      <w:rPr>
        <w:rFonts w:hint="default"/>
      </w:rPr>
    </w:lvl>
    <w:lvl w:ilvl="7">
      <w:start w:val="1"/>
      <w:numFmt w:val="decimal"/>
      <w:isLgl/>
      <w:lvlText w:val="%1.%2.%3.%4.%5.%6.%7.%8."/>
      <w:lvlJc w:val="left"/>
      <w:pPr>
        <w:ind w:left="2151" w:hanging="1440"/>
      </w:pPr>
      <w:rPr>
        <w:rFonts w:hint="default"/>
      </w:rPr>
    </w:lvl>
    <w:lvl w:ilvl="8">
      <w:start w:val="1"/>
      <w:numFmt w:val="decimal"/>
      <w:isLgl/>
      <w:lvlText w:val="%1.%2.%3.%4.%5.%6.%7.%8.%9."/>
      <w:lvlJc w:val="left"/>
      <w:pPr>
        <w:ind w:left="2511" w:hanging="1800"/>
      </w:pPr>
      <w:rPr>
        <w:rFonts w:hint="default"/>
      </w:rPr>
    </w:lvl>
  </w:abstractNum>
  <w:abstractNum w:abstractNumId="9" w15:restartNumberingAfterBreak="0">
    <w:nsid w:val="217D7179"/>
    <w:multiLevelType w:val="hybridMultilevel"/>
    <w:tmpl w:val="0BA036E8"/>
    <w:lvl w:ilvl="0" w:tplc="04270001">
      <w:start w:val="1"/>
      <w:numFmt w:val="bullet"/>
      <w:lvlText w:val=""/>
      <w:lvlJc w:val="left"/>
      <w:pPr>
        <w:ind w:left="1627" w:hanging="360"/>
      </w:pPr>
      <w:rPr>
        <w:rFonts w:ascii="Symbol" w:hAnsi="Symbol" w:hint="default"/>
      </w:rPr>
    </w:lvl>
    <w:lvl w:ilvl="1" w:tplc="04270003" w:tentative="1">
      <w:start w:val="1"/>
      <w:numFmt w:val="bullet"/>
      <w:lvlText w:val="o"/>
      <w:lvlJc w:val="left"/>
      <w:pPr>
        <w:ind w:left="2347" w:hanging="360"/>
      </w:pPr>
      <w:rPr>
        <w:rFonts w:ascii="Courier New" w:hAnsi="Courier New" w:cs="Courier New" w:hint="default"/>
      </w:rPr>
    </w:lvl>
    <w:lvl w:ilvl="2" w:tplc="04270005" w:tentative="1">
      <w:start w:val="1"/>
      <w:numFmt w:val="bullet"/>
      <w:lvlText w:val=""/>
      <w:lvlJc w:val="left"/>
      <w:pPr>
        <w:ind w:left="3067" w:hanging="360"/>
      </w:pPr>
      <w:rPr>
        <w:rFonts w:ascii="Wingdings" w:hAnsi="Wingdings" w:hint="default"/>
      </w:rPr>
    </w:lvl>
    <w:lvl w:ilvl="3" w:tplc="04270001" w:tentative="1">
      <w:start w:val="1"/>
      <w:numFmt w:val="bullet"/>
      <w:lvlText w:val=""/>
      <w:lvlJc w:val="left"/>
      <w:pPr>
        <w:ind w:left="3787" w:hanging="360"/>
      </w:pPr>
      <w:rPr>
        <w:rFonts w:ascii="Symbol" w:hAnsi="Symbol" w:hint="default"/>
      </w:rPr>
    </w:lvl>
    <w:lvl w:ilvl="4" w:tplc="04270003" w:tentative="1">
      <w:start w:val="1"/>
      <w:numFmt w:val="bullet"/>
      <w:lvlText w:val="o"/>
      <w:lvlJc w:val="left"/>
      <w:pPr>
        <w:ind w:left="4507" w:hanging="360"/>
      </w:pPr>
      <w:rPr>
        <w:rFonts w:ascii="Courier New" w:hAnsi="Courier New" w:cs="Courier New" w:hint="default"/>
      </w:rPr>
    </w:lvl>
    <w:lvl w:ilvl="5" w:tplc="04270005" w:tentative="1">
      <w:start w:val="1"/>
      <w:numFmt w:val="bullet"/>
      <w:lvlText w:val=""/>
      <w:lvlJc w:val="left"/>
      <w:pPr>
        <w:ind w:left="5227" w:hanging="360"/>
      </w:pPr>
      <w:rPr>
        <w:rFonts w:ascii="Wingdings" w:hAnsi="Wingdings" w:hint="default"/>
      </w:rPr>
    </w:lvl>
    <w:lvl w:ilvl="6" w:tplc="04270001" w:tentative="1">
      <w:start w:val="1"/>
      <w:numFmt w:val="bullet"/>
      <w:lvlText w:val=""/>
      <w:lvlJc w:val="left"/>
      <w:pPr>
        <w:ind w:left="5947" w:hanging="360"/>
      </w:pPr>
      <w:rPr>
        <w:rFonts w:ascii="Symbol" w:hAnsi="Symbol" w:hint="default"/>
      </w:rPr>
    </w:lvl>
    <w:lvl w:ilvl="7" w:tplc="04270003" w:tentative="1">
      <w:start w:val="1"/>
      <w:numFmt w:val="bullet"/>
      <w:lvlText w:val="o"/>
      <w:lvlJc w:val="left"/>
      <w:pPr>
        <w:ind w:left="6667" w:hanging="360"/>
      </w:pPr>
      <w:rPr>
        <w:rFonts w:ascii="Courier New" w:hAnsi="Courier New" w:cs="Courier New" w:hint="default"/>
      </w:rPr>
    </w:lvl>
    <w:lvl w:ilvl="8" w:tplc="04270005" w:tentative="1">
      <w:start w:val="1"/>
      <w:numFmt w:val="bullet"/>
      <w:lvlText w:val=""/>
      <w:lvlJc w:val="left"/>
      <w:pPr>
        <w:ind w:left="7387" w:hanging="360"/>
      </w:pPr>
      <w:rPr>
        <w:rFonts w:ascii="Wingdings" w:hAnsi="Wingdings" w:hint="default"/>
      </w:rPr>
    </w:lvl>
  </w:abstractNum>
  <w:abstractNum w:abstractNumId="10" w15:restartNumberingAfterBreak="0">
    <w:nsid w:val="234B3764"/>
    <w:multiLevelType w:val="hybridMultilevel"/>
    <w:tmpl w:val="259ADB14"/>
    <w:lvl w:ilvl="0" w:tplc="C41AC2A8">
      <w:start w:val="1"/>
      <w:numFmt w:val="decimal"/>
      <w:lvlText w:val="%1."/>
      <w:lvlJc w:val="left"/>
      <w:pPr>
        <w:tabs>
          <w:tab w:val="num" w:pos="540"/>
        </w:tabs>
        <w:ind w:left="540" w:hanging="360"/>
      </w:pPr>
      <w:rPr>
        <w:rFonts w:cs="Times New Roman" w:hint="default"/>
      </w:rPr>
    </w:lvl>
    <w:lvl w:ilvl="1" w:tplc="04270019" w:tentative="1">
      <w:start w:val="1"/>
      <w:numFmt w:val="lowerLetter"/>
      <w:lvlText w:val="%2."/>
      <w:lvlJc w:val="left"/>
      <w:pPr>
        <w:tabs>
          <w:tab w:val="num" w:pos="1260"/>
        </w:tabs>
        <w:ind w:left="1260" w:hanging="360"/>
      </w:pPr>
      <w:rPr>
        <w:rFonts w:cs="Times New Roman"/>
      </w:rPr>
    </w:lvl>
    <w:lvl w:ilvl="2" w:tplc="0427001B" w:tentative="1">
      <w:start w:val="1"/>
      <w:numFmt w:val="lowerRoman"/>
      <w:lvlText w:val="%3."/>
      <w:lvlJc w:val="right"/>
      <w:pPr>
        <w:tabs>
          <w:tab w:val="num" w:pos="1980"/>
        </w:tabs>
        <w:ind w:left="1980" w:hanging="180"/>
      </w:pPr>
      <w:rPr>
        <w:rFonts w:cs="Times New Roman"/>
      </w:rPr>
    </w:lvl>
    <w:lvl w:ilvl="3" w:tplc="0427000F" w:tentative="1">
      <w:start w:val="1"/>
      <w:numFmt w:val="decimal"/>
      <w:lvlText w:val="%4."/>
      <w:lvlJc w:val="left"/>
      <w:pPr>
        <w:tabs>
          <w:tab w:val="num" w:pos="2700"/>
        </w:tabs>
        <w:ind w:left="2700" w:hanging="360"/>
      </w:pPr>
      <w:rPr>
        <w:rFonts w:cs="Times New Roman"/>
      </w:rPr>
    </w:lvl>
    <w:lvl w:ilvl="4" w:tplc="04270019" w:tentative="1">
      <w:start w:val="1"/>
      <w:numFmt w:val="lowerLetter"/>
      <w:lvlText w:val="%5."/>
      <w:lvlJc w:val="left"/>
      <w:pPr>
        <w:tabs>
          <w:tab w:val="num" w:pos="3420"/>
        </w:tabs>
        <w:ind w:left="3420" w:hanging="360"/>
      </w:pPr>
      <w:rPr>
        <w:rFonts w:cs="Times New Roman"/>
      </w:rPr>
    </w:lvl>
    <w:lvl w:ilvl="5" w:tplc="0427001B" w:tentative="1">
      <w:start w:val="1"/>
      <w:numFmt w:val="lowerRoman"/>
      <w:lvlText w:val="%6."/>
      <w:lvlJc w:val="right"/>
      <w:pPr>
        <w:tabs>
          <w:tab w:val="num" w:pos="4140"/>
        </w:tabs>
        <w:ind w:left="4140" w:hanging="180"/>
      </w:pPr>
      <w:rPr>
        <w:rFonts w:cs="Times New Roman"/>
      </w:rPr>
    </w:lvl>
    <w:lvl w:ilvl="6" w:tplc="0427000F" w:tentative="1">
      <w:start w:val="1"/>
      <w:numFmt w:val="decimal"/>
      <w:lvlText w:val="%7."/>
      <w:lvlJc w:val="left"/>
      <w:pPr>
        <w:tabs>
          <w:tab w:val="num" w:pos="4860"/>
        </w:tabs>
        <w:ind w:left="4860" w:hanging="360"/>
      </w:pPr>
      <w:rPr>
        <w:rFonts w:cs="Times New Roman"/>
      </w:rPr>
    </w:lvl>
    <w:lvl w:ilvl="7" w:tplc="04270019" w:tentative="1">
      <w:start w:val="1"/>
      <w:numFmt w:val="lowerLetter"/>
      <w:lvlText w:val="%8."/>
      <w:lvlJc w:val="left"/>
      <w:pPr>
        <w:tabs>
          <w:tab w:val="num" w:pos="5580"/>
        </w:tabs>
        <w:ind w:left="5580" w:hanging="360"/>
      </w:pPr>
      <w:rPr>
        <w:rFonts w:cs="Times New Roman"/>
      </w:rPr>
    </w:lvl>
    <w:lvl w:ilvl="8" w:tplc="0427001B" w:tentative="1">
      <w:start w:val="1"/>
      <w:numFmt w:val="lowerRoman"/>
      <w:lvlText w:val="%9."/>
      <w:lvlJc w:val="right"/>
      <w:pPr>
        <w:tabs>
          <w:tab w:val="num" w:pos="6300"/>
        </w:tabs>
        <w:ind w:left="6300" w:hanging="180"/>
      </w:pPr>
      <w:rPr>
        <w:rFonts w:cs="Times New Roman"/>
      </w:rPr>
    </w:lvl>
  </w:abstractNum>
  <w:abstractNum w:abstractNumId="11" w15:restartNumberingAfterBreak="0">
    <w:nsid w:val="27B4595A"/>
    <w:multiLevelType w:val="multilevel"/>
    <w:tmpl w:val="1256E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C58BE"/>
    <w:multiLevelType w:val="hybridMultilevel"/>
    <w:tmpl w:val="09346FE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C7E246D"/>
    <w:multiLevelType w:val="hybridMultilevel"/>
    <w:tmpl w:val="F830F6FE"/>
    <w:lvl w:ilvl="0" w:tplc="C034117A">
      <w:start w:val="1"/>
      <w:numFmt w:val="decimal"/>
      <w:lvlText w:val="%1."/>
      <w:lvlJc w:val="left"/>
      <w:pPr>
        <w:ind w:left="1069" w:hanging="360"/>
      </w:pPr>
      <w:rPr>
        <w:rFonts w:ascii="TimesLT" w:hAnsi="TimesLT"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30ED3814"/>
    <w:multiLevelType w:val="hybridMultilevel"/>
    <w:tmpl w:val="40020BF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24534E9"/>
    <w:multiLevelType w:val="hybridMultilevel"/>
    <w:tmpl w:val="0E3465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4A56204"/>
    <w:multiLevelType w:val="multilevel"/>
    <w:tmpl w:val="F58A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023FF"/>
    <w:multiLevelType w:val="hybridMultilevel"/>
    <w:tmpl w:val="5CC687C0"/>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3F322572"/>
    <w:multiLevelType w:val="hybridMultilevel"/>
    <w:tmpl w:val="BFFCA6EC"/>
    <w:lvl w:ilvl="0" w:tplc="2524393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4271391E"/>
    <w:multiLevelType w:val="hybridMultilevel"/>
    <w:tmpl w:val="85AEC42A"/>
    <w:lvl w:ilvl="0" w:tplc="04270001">
      <w:start w:val="1"/>
      <w:numFmt w:val="bullet"/>
      <w:lvlText w:val=""/>
      <w:lvlJc w:val="left"/>
      <w:pPr>
        <w:tabs>
          <w:tab w:val="num" w:pos="1429"/>
        </w:tabs>
        <w:ind w:left="1429" w:hanging="360"/>
      </w:pPr>
      <w:rPr>
        <w:rFonts w:ascii="Symbol" w:hAnsi="Symbol" w:hint="default"/>
      </w:rPr>
    </w:lvl>
    <w:lvl w:ilvl="1" w:tplc="04270003" w:tentative="1">
      <w:start w:val="1"/>
      <w:numFmt w:val="bullet"/>
      <w:lvlText w:val="o"/>
      <w:lvlJc w:val="left"/>
      <w:pPr>
        <w:tabs>
          <w:tab w:val="num" w:pos="2149"/>
        </w:tabs>
        <w:ind w:left="2149" w:hanging="360"/>
      </w:pPr>
      <w:rPr>
        <w:rFonts w:ascii="Courier New" w:hAnsi="Courier New" w:hint="default"/>
      </w:rPr>
    </w:lvl>
    <w:lvl w:ilvl="2" w:tplc="04270005" w:tentative="1">
      <w:start w:val="1"/>
      <w:numFmt w:val="bullet"/>
      <w:lvlText w:val=""/>
      <w:lvlJc w:val="left"/>
      <w:pPr>
        <w:tabs>
          <w:tab w:val="num" w:pos="2869"/>
        </w:tabs>
        <w:ind w:left="2869" w:hanging="360"/>
      </w:pPr>
      <w:rPr>
        <w:rFonts w:ascii="Wingdings" w:hAnsi="Wingdings" w:hint="default"/>
      </w:rPr>
    </w:lvl>
    <w:lvl w:ilvl="3" w:tplc="04270001" w:tentative="1">
      <w:start w:val="1"/>
      <w:numFmt w:val="bullet"/>
      <w:lvlText w:val=""/>
      <w:lvlJc w:val="left"/>
      <w:pPr>
        <w:tabs>
          <w:tab w:val="num" w:pos="3589"/>
        </w:tabs>
        <w:ind w:left="3589" w:hanging="360"/>
      </w:pPr>
      <w:rPr>
        <w:rFonts w:ascii="Symbol" w:hAnsi="Symbol" w:hint="default"/>
      </w:rPr>
    </w:lvl>
    <w:lvl w:ilvl="4" w:tplc="04270003" w:tentative="1">
      <w:start w:val="1"/>
      <w:numFmt w:val="bullet"/>
      <w:lvlText w:val="o"/>
      <w:lvlJc w:val="left"/>
      <w:pPr>
        <w:tabs>
          <w:tab w:val="num" w:pos="4309"/>
        </w:tabs>
        <w:ind w:left="4309" w:hanging="360"/>
      </w:pPr>
      <w:rPr>
        <w:rFonts w:ascii="Courier New" w:hAnsi="Courier New" w:hint="default"/>
      </w:rPr>
    </w:lvl>
    <w:lvl w:ilvl="5" w:tplc="04270005" w:tentative="1">
      <w:start w:val="1"/>
      <w:numFmt w:val="bullet"/>
      <w:lvlText w:val=""/>
      <w:lvlJc w:val="left"/>
      <w:pPr>
        <w:tabs>
          <w:tab w:val="num" w:pos="5029"/>
        </w:tabs>
        <w:ind w:left="5029" w:hanging="360"/>
      </w:pPr>
      <w:rPr>
        <w:rFonts w:ascii="Wingdings" w:hAnsi="Wingdings" w:hint="default"/>
      </w:rPr>
    </w:lvl>
    <w:lvl w:ilvl="6" w:tplc="04270001" w:tentative="1">
      <w:start w:val="1"/>
      <w:numFmt w:val="bullet"/>
      <w:lvlText w:val=""/>
      <w:lvlJc w:val="left"/>
      <w:pPr>
        <w:tabs>
          <w:tab w:val="num" w:pos="5749"/>
        </w:tabs>
        <w:ind w:left="5749" w:hanging="360"/>
      </w:pPr>
      <w:rPr>
        <w:rFonts w:ascii="Symbol" w:hAnsi="Symbol" w:hint="default"/>
      </w:rPr>
    </w:lvl>
    <w:lvl w:ilvl="7" w:tplc="04270003" w:tentative="1">
      <w:start w:val="1"/>
      <w:numFmt w:val="bullet"/>
      <w:lvlText w:val="o"/>
      <w:lvlJc w:val="left"/>
      <w:pPr>
        <w:tabs>
          <w:tab w:val="num" w:pos="6469"/>
        </w:tabs>
        <w:ind w:left="6469" w:hanging="360"/>
      </w:pPr>
      <w:rPr>
        <w:rFonts w:ascii="Courier New" w:hAnsi="Courier New" w:hint="default"/>
      </w:rPr>
    </w:lvl>
    <w:lvl w:ilvl="8" w:tplc="04270005" w:tentative="1">
      <w:start w:val="1"/>
      <w:numFmt w:val="bullet"/>
      <w:lvlText w:val=""/>
      <w:lvlJc w:val="left"/>
      <w:pPr>
        <w:tabs>
          <w:tab w:val="num" w:pos="7189"/>
        </w:tabs>
        <w:ind w:left="7189" w:hanging="360"/>
      </w:pPr>
      <w:rPr>
        <w:rFonts w:ascii="Wingdings" w:hAnsi="Wingdings" w:hint="default"/>
      </w:rPr>
    </w:lvl>
  </w:abstractNum>
  <w:abstractNum w:abstractNumId="20" w15:restartNumberingAfterBreak="0">
    <w:nsid w:val="46277CA7"/>
    <w:multiLevelType w:val="hybridMultilevel"/>
    <w:tmpl w:val="CC0A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FB58CD"/>
    <w:multiLevelType w:val="hybridMultilevel"/>
    <w:tmpl w:val="5ED0EE48"/>
    <w:lvl w:ilvl="0" w:tplc="04270001">
      <w:start w:val="1"/>
      <w:numFmt w:val="bullet"/>
      <w:lvlText w:val=""/>
      <w:lvlJc w:val="left"/>
      <w:pPr>
        <w:ind w:left="1996" w:hanging="360"/>
      </w:pPr>
      <w:rPr>
        <w:rFonts w:ascii="Symbol" w:hAnsi="Symbol" w:hint="default"/>
      </w:rPr>
    </w:lvl>
    <w:lvl w:ilvl="1" w:tplc="04270003" w:tentative="1">
      <w:start w:val="1"/>
      <w:numFmt w:val="bullet"/>
      <w:lvlText w:val="o"/>
      <w:lvlJc w:val="left"/>
      <w:pPr>
        <w:ind w:left="2716" w:hanging="360"/>
      </w:pPr>
      <w:rPr>
        <w:rFonts w:ascii="Courier New" w:hAnsi="Courier New" w:cs="Courier New" w:hint="default"/>
      </w:rPr>
    </w:lvl>
    <w:lvl w:ilvl="2" w:tplc="04270005" w:tentative="1">
      <w:start w:val="1"/>
      <w:numFmt w:val="bullet"/>
      <w:lvlText w:val=""/>
      <w:lvlJc w:val="left"/>
      <w:pPr>
        <w:ind w:left="3436" w:hanging="360"/>
      </w:pPr>
      <w:rPr>
        <w:rFonts w:ascii="Wingdings" w:hAnsi="Wingdings" w:hint="default"/>
      </w:rPr>
    </w:lvl>
    <w:lvl w:ilvl="3" w:tplc="04270001" w:tentative="1">
      <w:start w:val="1"/>
      <w:numFmt w:val="bullet"/>
      <w:lvlText w:val=""/>
      <w:lvlJc w:val="left"/>
      <w:pPr>
        <w:ind w:left="4156" w:hanging="360"/>
      </w:pPr>
      <w:rPr>
        <w:rFonts w:ascii="Symbol" w:hAnsi="Symbol" w:hint="default"/>
      </w:rPr>
    </w:lvl>
    <w:lvl w:ilvl="4" w:tplc="04270003" w:tentative="1">
      <w:start w:val="1"/>
      <w:numFmt w:val="bullet"/>
      <w:lvlText w:val="o"/>
      <w:lvlJc w:val="left"/>
      <w:pPr>
        <w:ind w:left="4876" w:hanging="360"/>
      </w:pPr>
      <w:rPr>
        <w:rFonts w:ascii="Courier New" w:hAnsi="Courier New" w:cs="Courier New" w:hint="default"/>
      </w:rPr>
    </w:lvl>
    <w:lvl w:ilvl="5" w:tplc="04270005" w:tentative="1">
      <w:start w:val="1"/>
      <w:numFmt w:val="bullet"/>
      <w:lvlText w:val=""/>
      <w:lvlJc w:val="left"/>
      <w:pPr>
        <w:ind w:left="5596" w:hanging="360"/>
      </w:pPr>
      <w:rPr>
        <w:rFonts w:ascii="Wingdings" w:hAnsi="Wingdings" w:hint="default"/>
      </w:rPr>
    </w:lvl>
    <w:lvl w:ilvl="6" w:tplc="04270001" w:tentative="1">
      <w:start w:val="1"/>
      <w:numFmt w:val="bullet"/>
      <w:lvlText w:val=""/>
      <w:lvlJc w:val="left"/>
      <w:pPr>
        <w:ind w:left="6316" w:hanging="360"/>
      </w:pPr>
      <w:rPr>
        <w:rFonts w:ascii="Symbol" w:hAnsi="Symbol" w:hint="default"/>
      </w:rPr>
    </w:lvl>
    <w:lvl w:ilvl="7" w:tplc="04270003" w:tentative="1">
      <w:start w:val="1"/>
      <w:numFmt w:val="bullet"/>
      <w:lvlText w:val="o"/>
      <w:lvlJc w:val="left"/>
      <w:pPr>
        <w:ind w:left="7036" w:hanging="360"/>
      </w:pPr>
      <w:rPr>
        <w:rFonts w:ascii="Courier New" w:hAnsi="Courier New" w:cs="Courier New" w:hint="default"/>
      </w:rPr>
    </w:lvl>
    <w:lvl w:ilvl="8" w:tplc="04270005" w:tentative="1">
      <w:start w:val="1"/>
      <w:numFmt w:val="bullet"/>
      <w:lvlText w:val=""/>
      <w:lvlJc w:val="left"/>
      <w:pPr>
        <w:ind w:left="7756" w:hanging="360"/>
      </w:pPr>
      <w:rPr>
        <w:rFonts w:ascii="Wingdings" w:hAnsi="Wingdings" w:hint="default"/>
      </w:rPr>
    </w:lvl>
  </w:abstractNum>
  <w:abstractNum w:abstractNumId="22" w15:restartNumberingAfterBreak="0">
    <w:nsid w:val="510901CF"/>
    <w:multiLevelType w:val="multilevel"/>
    <w:tmpl w:val="228013C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A6080C"/>
    <w:multiLevelType w:val="multilevel"/>
    <w:tmpl w:val="C5D4FCE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4" w15:restartNumberingAfterBreak="0">
    <w:nsid w:val="5E831DEB"/>
    <w:multiLevelType w:val="hybridMultilevel"/>
    <w:tmpl w:val="FD3EEA2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5" w15:restartNumberingAfterBreak="0">
    <w:nsid w:val="60196C28"/>
    <w:multiLevelType w:val="multilevel"/>
    <w:tmpl w:val="C2A84270"/>
    <w:lvl w:ilvl="0">
      <w:start w:val="1"/>
      <w:numFmt w:val="decimal"/>
      <w:lvlText w:val="%1."/>
      <w:lvlJc w:val="left"/>
      <w:pPr>
        <w:ind w:left="360" w:hanging="360"/>
      </w:pPr>
      <w:rPr>
        <w:rFonts w:hint="default"/>
      </w:rPr>
    </w:lvl>
    <w:lvl w:ilvl="1">
      <w:start w:val="5"/>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6" w15:restartNumberingAfterBreak="0">
    <w:nsid w:val="61C938AE"/>
    <w:multiLevelType w:val="hybridMultilevel"/>
    <w:tmpl w:val="BC1629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B1756"/>
    <w:multiLevelType w:val="hybridMultilevel"/>
    <w:tmpl w:val="50E492B6"/>
    <w:lvl w:ilvl="0" w:tplc="6E94B05C">
      <w:start w:val="1"/>
      <w:numFmt w:val="bullet"/>
      <w:lvlText w:val=""/>
      <w:lvlJc w:val="left"/>
      <w:pPr>
        <w:ind w:left="0" w:firstLine="454"/>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B5B6034"/>
    <w:multiLevelType w:val="multilevel"/>
    <w:tmpl w:val="0A687CF8"/>
    <w:lvl w:ilvl="0">
      <w:start w:val="1"/>
      <w:numFmt w:val="decimal"/>
      <w:lvlText w:val="%1."/>
      <w:lvlJc w:val="left"/>
      <w:pPr>
        <w:ind w:left="360" w:hanging="360"/>
      </w:pPr>
      <w:rPr>
        <w:rFonts w:ascii="TimesLT" w:hAnsi="TimesLT" w:hint="default"/>
      </w:rPr>
    </w:lvl>
    <w:lvl w:ilvl="1">
      <w:start w:val="1"/>
      <w:numFmt w:val="decimal"/>
      <w:lvlText w:val="%1.%2."/>
      <w:lvlJc w:val="left"/>
      <w:pPr>
        <w:ind w:left="1069" w:hanging="360"/>
      </w:pPr>
      <w:rPr>
        <w:rFonts w:ascii="TimesLT" w:hAnsi="TimesLT" w:hint="default"/>
      </w:rPr>
    </w:lvl>
    <w:lvl w:ilvl="2">
      <w:start w:val="1"/>
      <w:numFmt w:val="decimal"/>
      <w:lvlText w:val="%1.%2.%3."/>
      <w:lvlJc w:val="left"/>
      <w:pPr>
        <w:ind w:left="2138" w:hanging="720"/>
      </w:pPr>
      <w:rPr>
        <w:rFonts w:ascii="TimesLT" w:hAnsi="TimesLT" w:hint="default"/>
      </w:rPr>
    </w:lvl>
    <w:lvl w:ilvl="3">
      <w:start w:val="1"/>
      <w:numFmt w:val="decimal"/>
      <w:lvlText w:val="%1.%2.%3.%4."/>
      <w:lvlJc w:val="left"/>
      <w:pPr>
        <w:ind w:left="2847" w:hanging="720"/>
      </w:pPr>
      <w:rPr>
        <w:rFonts w:ascii="TimesLT" w:hAnsi="TimesLT" w:hint="default"/>
      </w:rPr>
    </w:lvl>
    <w:lvl w:ilvl="4">
      <w:start w:val="1"/>
      <w:numFmt w:val="decimal"/>
      <w:lvlText w:val="%1.%2.%3.%4.%5."/>
      <w:lvlJc w:val="left"/>
      <w:pPr>
        <w:ind w:left="3916" w:hanging="1080"/>
      </w:pPr>
      <w:rPr>
        <w:rFonts w:ascii="TimesLT" w:hAnsi="TimesLT" w:hint="default"/>
      </w:rPr>
    </w:lvl>
    <w:lvl w:ilvl="5">
      <w:start w:val="1"/>
      <w:numFmt w:val="decimal"/>
      <w:lvlText w:val="%1.%2.%3.%4.%5.%6."/>
      <w:lvlJc w:val="left"/>
      <w:pPr>
        <w:ind w:left="4625" w:hanging="1080"/>
      </w:pPr>
      <w:rPr>
        <w:rFonts w:ascii="TimesLT" w:hAnsi="TimesLT" w:hint="default"/>
      </w:rPr>
    </w:lvl>
    <w:lvl w:ilvl="6">
      <w:start w:val="1"/>
      <w:numFmt w:val="decimal"/>
      <w:lvlText w:val="%1.%2.%3.%4.%5.%6.%7."/>
      <w:lvlJc w:val="left"/>
      <w:pPr>
        <w:ind w:left="5694" w:hanging="1440"/>
      </w:pPr>
      <w:rPr>
        <w:rFonts w:ascii="TimesLT" w:hAnsi="TimesLT" w:hint="default"/>
      </w:rPr>
    </w:lvl>
    <w:lvl w:ilvl="7">
      <w:start w:val="1"/>
      <w:numFmt w:val="decimal"/>
      <w:lvlText w:val="%1.%2.%3.%4.%5.%6.%7.%8."/>
      <w:lvlJc w:val="left"/>
      <w:pPr>
        <w:ind w:left="6403" w:hanging="1440"/>
      </w:pPr>
      <w:rPr>
        <w:rFonts w:ascii="TimesLT" w:hAnsi="TimesLT" w:hint="default"/>
      </w:rPr>
    </w:lvl>
    <w:lvl w:ilvl="8">
      <w:start w:val="1"/>
      <w:numFmt w:val="decimal"/>
      <w:lvlText w:val="%1.%2.%3.%4.%5.%6.%7.%8.%9."/>
      <w:lvlJc w:val="left"/>
      <w:pPr>
        <w:ind w:left="7472" w:hanging="1800"/>
      </w:pPr>
      <w:rPr>
        <w:rFonts w:ascii="TimesLT" w:hAnsi="TimesLT" w:hint="default"/>
      </w:rPr>
    </w:lvl>
  </w:abstractNum>
  <w:abstractNum w:abstractNumId="29" w15:restartNumberingAfterBreak="0">
    <w:nsid w:val="71094016"/>
    <w:multiLevelType w:val="multilevel"/>
    <w:tmpl w:val="B552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6F0F9A"/>
    <w:multiLevelType w:val="hybridMultilevel"/>
    <w:tmpl w:val="E0746DDA"/>
    <w:lvl w:ilvl="0" w:tplc="6E94B05C">
      <w:start w:val="1"/>
      <w:numFmt w:val="bullet"/>
      <w:lvlText w:val=""/>
      <w:lvlJc w:val="left"/>
      <w:pPr>
        <w:ind w:left="0" w:firstLine="454"/>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722A7F44"/>
    <w:multiLevelType w:val="hybridMultilevel"/>
    <w:tmpl w:val="09E612E8"/>
    <w:lvl w:ilvl="0" w:tplc="B9047306">
      <w:start w:val="3"/>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2" w15:restartNumberingAfterBreak="0">
    <w:nsid w:val="78E07FEF"/>
    <w:multiLevelType w:val="multilevel"/>
    <w:tmpl w:val="C2A84270"/>
    <w:lvl w:ilvl="0">
      <w:start w:val="1"/>
      <w:numFmt w:val="decimal"/>
      <w:lvlText w:val="%1."/>
      <w:lvlJc w:val="left"/>
      <w:pPr>
        <w:ind w:left="360" w:hanging="360"/>
      </w:pPr>
      <w:rPr>
        <w:rFonts w:hint="default"/>
      </w:rPr>
    </w:lvl>
    <w:lvl w:ilvl="1">
      <w:start w:val="5"/>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3" w15:restartNumberingAfterBreak="0">
    <w:nsid w:val="79866652"/>
    <w:multiLevelType w:val="multilevel"/>
    <w:tmpl w:val="5BDEE156"/>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9A33D47"/>
    <w:multiLevelType w:val="hybridMultilevel"/>
    <w:tmpl w:val="1E180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3026C6"/>
    <w:multiLevelType w:val="hybridMultilevel"/>
    <w:tmpl w:val="3F52ACF0"/>
    <w:lvl w:ilvl="0" w:tplc="4D2C1ED6">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15:restartNumberingAfterBreak="0">
    <w:nsid w:val="7FC44E11"/>
    <w:multiLevelType w:val="multilevel"/>
    <w:tmpl w:val="6A1E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6"/>
  </w:num>
  <w:num w:numId="4">
    <w:abstractNumId w:val="0"/>
  </w:num>
  <w:num w:numId="5">
    <w:abstractNumId w:val="17"/>
  </w:num>
  <w:num w:numId="6">
    <w:abstractNumId w:val="35"/>
  </w:num>
  <w:num w:numId="7">
    <w:abstractNumId w:val="19"/>
  </w:num>
  <w:num w:numId="8">
    <w:abstractNumId w:val="20"/>
  </w:num>
  <w:num w:numId="9">
    <w:abstractNumId w:val="10"/>
  </w:num>
  <w:num w:numId="10">
    <w:abstractNumId w:val="14"/>
  </w:num>
  <w:num w:numId="11">
    <w:abstractNumId w:val="5"/>
  </w:num>
  <w:num w:numId="12">
    <w:abstractNumId w:val="23"/>
  </w:num>
  <w:num w:numId="13">
    <w:abstractNumId w:val="7"/>
  </w:num>
  <w:num w:numId="14">
    <w:abstractNumId w:val="36"/>
  </w:num>
  <w:num w:numId="15">
    <w:abstractNumId w:val="29"/>
  </w:num>
  <w:num w:numId="16">
    <w:abstractNumId w:val="16"/>
  </w:num>
  <w:num w:numId="17">
    <w:abstractNumId w:val="21"/>
  </w:num>
  <w:num w:numId="18">
    <w:abstractNumId w:val="12"/>
  </w:num>
  <w:num w:numId="19">
    <w:abstractNumId w:val="9"/>
  </w:num>
  <w:num w:numId="20">
    <w:abstractNumId w:val="8"/>
  </w:num>
  <w:num w:numId="21">
    <w:abstractNumId w:val="31"/>
  </w:num>
  <w:num w:numId="22">
    <w:abstractNumId w:val="28"/>
  </w:num>
  <w:num w:numId="23">
    <w:abstractNumId w:val="18"/>
  </w:num>
  <w:num w:numId="24">
    <w:abstractNumId w:val="2"/>
  </w:num>
  <w:num w:numId="25">
    <w:abstractNumId w:val="6"/>
  </w:num>
  <w:num w:numId="26">
    <w:abstractNumId w:val="32"/>
  </w:num>
  <w:num w:numId="27">
    <w:abstractNumId w:val="25"/>
  </w:num>
  <w:num w:numId="28">
    <w:abstractNumId w:val="22"/>
  </w:num>
  <w:num w:numId="29">
    <w:abstractNumId w:val="13"/>
  </w:num>
  <w:num w:numId="30">
    <w:abstractNumId w:val="1"/>
  </w:num>
  <w:num w:numId="31">
    <w:abstractNumId w:val="24"/>
  </w:num>
  <w:num w:numId="32">
    <w:abstractNumId w:val="11"/>
  </w:num>
  <w:num w:numId="33">
    <w:abstractNumId w:val="33"/>
  </w:num>
  <w:num w:numId="34">
    <w:abstractNumId w:val="33"/>
  </w:num>
  <w:num w:numId="35">
    <w:abstractNumId w:val="15"/>
  </w:num>
  <w:num w:numId="36">
    <w:abstractNumId w:val="4"/>
  </w:num>
  <w:num w:numId="37">
    <w:abstractNumId w:val="27"/>
  </w:num>
  <w:num w:numId="38">
    <w:abstractNumId w:val="30"/>
  </w:num>
  <w:num w:numId="39">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A0"/>
    <w:rsid w:val="000012CA"/>
    <w:rsid w:val="00002703"/>
    <w:rsid w:val="00004329"/>
    <w:rsid w:val="00010031"/>
    <w:rsid w:val="00010B6A"/>
    <w:rsid w:val="00016FDE"/>
    <w:rsid w:val="0001704E"/>
    <w:rsid w:val="00020754"/>
    <w:rsid w:val="00020B0B"/>
    <w:rsid w:val="00025632"/>
    <w:rsid w:val="00025C97"/>
    <w:rsid w:val="00027CBB"/>
    <w:rsid w:val="00030091"/>
    <w:rsid w:val="00032500"/>
    <w:rsid w:val="00034153"/>
    <w:rsid w:val="000434FE"/>
    <w:rsid w:val="00044D3F"/>
    <w:rsid w:val="000452DC"/>
    <w:rsid w:val="00045301"/>
    <w:rsid w:val="00045485"/>
    <w:rsid w:val="00047401"/>
    <w:rsid w:val="000513DC"/>
    <w:rsid w:val="00052D47"/>
    <w:rsid w:val="000539AF"/>
    <w:rsid w:val="00055F4D"/>
    <w:rsid w:val="000578F9"/>
    <w:rsid w:val="000623E2"/>
    <w:rsid w:val="00063CA8"/>
    <w:rsid w:val="00067D04"/>
    <w:rsid w:val="000709E3"/>
    <w:rsid w:val="00071FAD"/>
    <w:rsid w:val="00073E53"/>
    <w:rsid w:val="00074097"/>
    <w:rsid w:val="00074236"/>
    <w:rsid w:val="00075B6D"/>
    <w:rsid w:val="000761B2"/>
    <w:rsid w:val="00082CBE"/>
    <w:rsid w:val="0008309C"/>
    <w:rsid w:val="000831EC"/>
    <w:rsid w:val="00083B82"/>
    <w:rsid w:val="0009110E"/>
    <w:rsid w:val="00092A27"/>
    <w:rsid w:val="000937BD"/>
    <w:rsid w:val="0009672F"/>
    <w:rsid w:val="000A1A26"/>
    <w:rsid w:val="000A7D5B"/>
    <w:rsid w:val="000B186F"/>
    <w:rsid w:val="000B42C5"/>
    <w:rsid w:val="000B78C2"/>
    <w:rsid w:val="000C0152"/>
    <w:rsid w:val="000C0D32"/>
    <w:rsid w:val="000C171C"/>
    <w:rsid w:val="000C41EB"/>
    <w:rsid w:val="000C6CB6"/>
    <w:rsid w:val="000C6E0E"/>
    <w:rsid w:val="000C752D"/>
    <w:rsid w:val="000D0BA1"/>
    <w:rsid w:val="000D1650"/>
    <w:rsid w:val="000D2866"/>
    <w:rsid w:val="000D61ED"/>
    <w:rsid w:val="000D7105"/>
    <w:rsid w:val="000E1DA2"/>
    <w:rsid w:val="000E1F20"/>
    <w:rsid w:val="000E272F"/>
    <w:rsid w:val="000E4FFB"/>
    <w:rsid w:val="000F415E"/>
    <w:rsid w:val="000F48F8"/>
    <w:rsid w:val="000F5A8D"/>
    <w:rsid w:val="000F6499"/>
    <w:rsid w:val="000F69A0"/>
    <w:rsid w:val="00102A9E"/>
    <w:rsid w:val="0010399A"/>
    <w:rsid w:val="001079D5"/>
    <w:rsid w:val="00107DFF"/>
    <w:rsid w:val="00111236"/>
    <w:rsid w:val="00112313"/>
    <w:rsid w:val="00113B38"/>
    <w:rsid w:val="00114D73"/>
    <w:rsid w:val="0012173D"/>
    <w:rsid w:val="0012270A"/>
    <w:rsid w:val="0012482A"/>
    <w:rsid w:val="00126531"/>
    <w:rsid w:val="00135A09"/>
    <w:rsid w:val="001364F3"/>
    <w:rsid w:val="00137C10"/>
    <w:rsid w:val="00140206"/>
    <w:rsid w:val="001404C4"/>
    <w:rsid w:val="00141F0B"/>
    <w:rsid w:val="001424C2"/>
    <w:rsid w:val="00146EDC"/>
    <w:rsid w:val="0014799A"/>
    <w:rsid w:val="00153159"/>
    <w:rsid w:val="00156714"/>
    <w:rsid w:val="00156AF2"/>
    <w:rsid w:val="001579B7"/>
    <w:rsid w:val="00160418"/>
    <w:rsid w:val="001618F1"/>
    <w:rsid w:val="001632DF"/>
    <w:rsid w:val="001645E9"/>
    <w:rsid w:val="00164D19"/>
    <w:rsid w:val="00166056"/>
    <w:rsid w:val="0016667A"/>
    <w:rsid w:val="001729EF"/>
    <w:rsid w:val="00175EA0"/>
    <w:rsid w:val="00180FC3"/>
    <w:rsid w:val="001830C1"/>
    <w:rsid w:val="00184D0C"/>
    <w:rsid w:val="00185677"/>
    <w:rsid w:val="00185B98"/>
    <w:rsid w:val="00185C4F"/>
    <w:rsid w:val="001866D4"/>
    <w:rsid w:val="00187C99"/>
    <w:rsid w:val="00193E4E"/>
    <w:rsid w:val="00194A53"/>
    <w:rsid w:val="0019630C"/>
    <w:rsid w:val="001A0637"/>
    <w:rsid w:val="001A3179"/>
    <w:rsid w:val="001A5325"/>
    <w:rsid w:val="001A6DAC"/>
    <w:rsid w:val="001A7ED4"/>
    <w:rsid w:val="001A7F97"/>
    <w:rsid w:val="001B2C25"/>
    <w:rsid w:val="001B4A2E"/>
    <w:rsid w:val="001C15AD"/>
    <w:rsid w:val="001C1A8D"/>
    <w:rsid w:val="001C3AED"/>
    <w:rsid w:val="001C3B56"/>
    <w:rsid w:val="001C50A1"/>
    <w:rsid w:val="001C56F7"/>
    <w:rsid w:val="001C7544"/>
    <w:rsid w:val="001D0552"/>
    <w:rsid w:val="001D234B"/>
    <w:rsid w:val="001D4986"/>
    <w:rsid w:val="001D5285"/>
    <w:rsid w:val="001D7BF3"/>
    <w:rsid w:val="001D7D86"/>
    <w:rsid w:val="001D7E6F"/>
    <w:rsid w:val="001E5B5D"/>
    <w:rsid w:val="001E5C7E"/>
    <w:rsid w:val="001F4B6B"/>
    <w:rsid w:val="001F73E4"/>
    <w:rsid w:val="002030A1"/>
    <w:rsid w:val="0020402A"/>
    <w:rsid w:val="00205490"/>
    <w:rsid w:val="00207243"/>
    <w:rsid w:val="00207E91"/>
    <w:rsid w:val="00213134"/>
    <w:rsid w:val="00215CEB"/>
    <w:rsid w:val="0021797D"/>
    <w:rsid w:val="0022090C"/>
    <w:rsid w:val="002224E2"/>
    <w:rsid w:val="0022481C"/>
    <w:rsid w:val="00225842"/>
    <w:rsid w:val="00226486"/>
    <w:rsid w:val="0022665A"/>
    <w:rsid w:val="00227D4F"/>
    <w:rsid w:val="002317F2"/>
    <w:rsid w:val="00231E97"/>
    <w:rsid w:val="002339C3"/>
    <w:rsid w:val="002368B4"/>
    <w:rsid w:val="00237E73"/>
    <w:rsid w:val="00242C8B"/>
    <w:rsid w:val="00243CCE"/>
    <w:rsid w:val="00245243"/>
    <w:rsid w:val="00247000"/>
    <w:rsid w:val="002501F8"/>
    <w:rsid w:val="00250460"/>
    <w:rsid w:val="00251634"/>
    <w:rsid w:val="00253C65"/>
    <w:rsid w:val="0025469D"/>
    <w:rsid w:val="00257819"/>
    <w:rsid w:val="002605BE"/>
    <w:rsid w:val="00261508"/>
    <w:rsid w:val="00263468"/>
    <w:rsid w:val="0026669E"/>
    <w:rsid w:val="00267C34"/>
    <w:rsid w:val="00275D55"/>
    <w:rsid w:val="00277725"/>
    <w:rsid w:val="00277813"/>
    <w:rsid w:val="00277FA5"/>
    <w:rsid w:val="00280999"/>
    <w:rsid w:val="00282AE5"/>
    <w:rsid w:val="00284499"/>
    <w:rsid w:val="0028498A"/>
    <w:rsid w:val="002863FB"/>
    <w:rsid w:val="00286CF5"/>
    <w:rsid w:val="002927D7"/>
    <w:rsid w:val="00293C67"/>
    <w:rsid w:val="00294941"/>
    <w:rsid w:val="002979F4"/>
    <w:rsid w:val="002A419E"/>
    <w:rsid w:val="002A6EBF"/>
    <w:rsid w:val="002A70BD"/>
    <w:rsid w:val="002A7D51"/>
    <w:rsid w:val="002B172E"/>
    <w:rsid w:val="002B43F4"/>
    <w:rsid w:val="002C6740"/>
    <w:rsid w:val="002C7687"/>
    <w:rsid w:val="002C7750"/>
    <w:rsid w:val="002D7D4E"/>
    <w:rsid w:val="002E0BBB"/>
    <w:rsid w:val="002E3CA5"/>
    <w:rsid w:val="002E494D"/>
    <w:rsid w:val="002E555E"/>
    <w:rsid w:val="002E6098"/>
    <w:rsid w:val="002E782B"/>
    <w:rsid w:val="002F1208"/>
    <w:rsid w:val="002F5BE1"/>
    <w:rsid w:val="002F5D0B"/>
    <w:rsid w:val="003010FC"/>
    <w:rsid w:val="00304ED4"/>
    <w:rsid w:val="00306163"/>
    <w:rsid w:val="00306449"/>
    <w:rsid w:val="00306879"/>
    <w:rsid w:val="003101E4"/>
    <w:rsid w:val="003121C1"/>
    <w:rsid w:val="0031231B"/>
    <w:rsid w:val="0031248D"/>
    <w:rsid w:val="003136C8"/>
    <w:rsid w:val="00316E93"/>
    <w:rsid w:val="0032085F"/>
    <w:rsid w:val="003237CE"/>
    <w:rsid w:val="00326DF0"/>
    <w:rsid w:val="00330A2E"/>
    <w:rsid w:val="003312CB"/>
    <w:rsid w:val="003325CC"/>
    <w:rsid w:val="00335489"/>
    <w:rsid w:val="003422D4"/>
    <w:rsid w:val="003428CE"/>
    <w:rsid w:val="00342DC0"/>
    <w:rsid w:val="0034325A"/>
    <w:rsid w:val="00344639"/>
    <w:rsid w:val="0034698B"/>
    <w:rsid w:val="00346D1E"/>
    <w:rsid w:val="00350DAF"/>
    <w:rsid w:val="00356CA5"/>
    <w:rsid w:val="00360F00"/>
    <w:rsid w:val="00362639"/>
    <w:rsid w:val="00367419"/>
    <w:rsid w:val="00367AA2"/>
    <w:rsid w:val="00367DC5"/>
    <w:rsid w:val="00372EB4"/>
    <w:rsid w:val="00372EF0"/>
    <w:rsid w:val="00373D63"/>
    <w:rsid w:val="003808DB"/>
    <w:rsid w:val="00382F46"/>
    <w:rsid w:val="003830BB"/>
    <w:rsid w:val="0038342D"/>
    <w:rsid w:val="00384881"/>
    <w:rsid w:val="00384CC7"/>
    <w:rsid w:val="00385EB8"/>
    <w:rsid w:val="00390469"/>
    <w:rsid w:val="00396669"/>
    <w:rsid w:val="00397993"/>
    <w:rsid w:val="003A07DA"/>
    <w:rsid w:val="003A4B36"/>
    <w:rsid w:val="003A59DD"/>
    <w:rsid w:val="003A5E76"/>
    <w:rsid w:val="003A6183"/>
    <w:rsid w:val="003B0248"/>
    <w:rsid w:val="003B3030"/>
    <w:rsid w:val="003C0FB0"/>
    <w:rsid w:val="003C4ADA"/>
    <w:rsid w:val="003C50B4"/>
    <w:rsid w:val="003C553B"/>
    <w:rsid w:val="003D0BC1"/>
    <w:rsid w:val="003D10C3"/>
    <w:rsid w:val="003D2EFC"/>
    <w:rsid w:val="003D51EF"/>
    <w:rsid w:val="003D67A5"/>
    <w:rsid w:val="003E0FC5"/>
    <w:rsid w:val="003E176F"/>
    <w:rsid w:val="003E45A1"/>
    <w:rsid w:val="003E4874"/>
    <w:rsid w:val="003E4A0E"/>
    <w:rsid w:val="003E616A"/>
    <w:rsid w:val="003E68B5"/>
    <w:rsid w:val="003E7ADC"/>
    <w:rsid w:val="003F0686"/>
    <w:rsid w:val="003F078A"/>
    <w:rsid w:val="003F18E7"/>
    <w:rsid w:val="003F1D90"/>
    <w:rsid w:val="003F3C07"/>
    <w:rsid w:val="003F6F67"/>
    <w:rsid w:val="0040166E"/>
    <w:rsid w:val="00401866"/>
    <w:rsid w:val="00401A55"/>
    <w:rsid w:val="0040265D"/>
    <w:rsid w:val="00403633"/>
    <w:rsid w:val="00404E6F"/>
    <w:rsid w:val="00406C9F"/>
    <w:rsid w:val="00407F65"/>
    <w:rsid w:val="004108A7"/>
    <w:rsid w:val="0041413C"/>
    <w:rsid w:val="004204CC"/>
    <w:rsid w:val="0042443E"/>
    <w:rsid w:val="00424685"/>
    <w:rsid w:val="0042727C"/>
    <w:rsid w:val="004300E0"/>
    <w:rsid w:val="0043219F"/>
    <w:rsid w:val="00436E5C"/>
    <w:rsid w:val="00437AD7"/>
    <w:rsid w:val="00440018"/>
    <w:rsid w:val="00440C4C"/>
    <w:rsid w:val="004429E1"/>
    <w:rsid w:val="00442FB9"/>
    <w:rsid w:val="004439FB"/>
    <w:rsid w:val="0044589F"/>
    <w:rsid w:val="00445FFB"/>
    <w:rsid w:val="00446FA0"/>
    <w:rsid w:val="00450537"/>
    <w:rsid w:val="0045493D"/>
    <w:rsid w:val="0045614D"/>
    <w:rsid w:val="004561E9"/>
    <w:rsid w:val="0045724A"/>
    <w:rsid w:val="004618D7"/>
    <w:rsid w:val="00462859"/>
    <w:rsid w:val="00464006"/>
    <w:rsid w:val="00465074"/>
    <w:rsid w:val="0046609E"/>
    <w:rsid w:val="0046758A"/>
    <w:rsid w:val="00467A49"/>
    <w:rsid w:val="004703D9"/>
    <w:rsid w:val="004717E3"/>
    <w:rsid w:val="0047203D"/>
    <w:rsid w:val="0047273F"/>
    <w:rsid w:val="0047484F"/>
    <w:rsid w:val="00477C62"/>
    <w:rsid w:val="00481B0A"/>
    <w:rsid w:val="00485B17"/>
    <w:rsid w:val="00490C98"/>
    <w:rsid w:val="004939DE"/>
    <w:rsid w:val="004943D1"/>
    <w:rsid w:val="00495D67"/>
    <w:rsid w:val="00497F34"/>
    <w:rsid w:val="004A20E7"/>
    <w:rsid w:val="004A2BC1"/>
    <w:rsid w:val="004A3121"/>
    <w:rsid w:val="004A3961"/>
    <w:rsid w:val="004A3D53"/>
    <w:rsid w:val="004A63E0"/>
    <w:rsid w:val="004A684A"/>
    <w:rsid w:val="004B0921"/>
    <w:rsid w:val="004B257F"/>
    <w:rsid w:val="004B4EE6"/>
    <w:rsid w:val="004C0B25"/>
    <w:rsid w:val="004C131F"/>
    <w:rsid w:val="004C1EA8"/>
    <w:rsid w:val="004C3BFE"/>
    <w:rsid w:val="004D008D"/>
    <w:rsid w:val="004D02D1"/>
    <w:rsid w:val="004D1BFC"/>
    <w:rsid w:val="004D2099"/>
    <w:rsid w:val="004D2D9B"/>
    <w:rsid w:val="004D6262"/>
    <w:rsid w:val="004D672D"/>
    <w:rsid w:val="004D75D9"/>
    <w:rsid w:val="004E01A1"/>
    <w:rsid w:val="004E0FBE"/>
    <w:rsid w:val="004E167F"/>
    <w:rsid w:val="004E54BA"/>
    <w:rsid w:val="004F0358"/>
    <w:rsid w:val="004F0785"/>
    <w:rsid w:val="004F0B61"/>
    <w:rsid w:val="004F0C48"/>
    <w:rsid w:val="004F2104"/>
    <w:rsid w:val="004F66EA"/>
    <w:rsid w:val="004F69AA"/>
    <w:rsid w:val="004F6A89"/>
    <w:rsid w:val="004F6CA2"/>
    <w:rsid w:val="004F7191"/>
    <w:rsid w:val="004F77E8"/>
    <w:rsid w:val="00503292"/>
    <w:rsid w:val="00506A44"/>
    <w:rsid w:val="00507D45"/>
    <w:rsid w:val="005140B3"/>
    <w:rsid w:val="00516BF3"/>
    <w:rsid w:val="005175D9"/>
    <w:rsid w:val="00520846"/>
    <w:rsid w:val="00521A86"/>
    <w:rsid w:val="005225CA"/>
    <w:rsid w:val="00527332"/>
    <w:rsid w:val="00533C51"/>
    <w:rsid w:val="0053484E"/>
    <w:rsid w:val="00534B33"/>
    <w:rsid w:val="00535975"/>
    <w:rsid w:val="00537BD6"/>
    <w:rsid w:val="00540424"/>
    <w:rsid w:val="005406AA"/>
    <w:rsid w:val="00541715"/>
    <w:rsid w:val="005418B8"/>
    <w:rsid w:val="005463D5"/>
    <w:rsid w:val="00551224"/>
    <w:rsid w:val="00553037"/>
    <w:rsid w:val="005535FA"/>
    <w:rsid w:val="005538C6"/>
    <w:rsid w:val="005540AB"/>
    <w:rsid w:val="00564F01"/>
    <w:rsid w:val="00565032"/>
    <w:rsid w:val="005663F7"/>
    <w:rsid w:val="0057330E"/>
    <w:rsid w:val="00573B33"/>
    <w:rsid w:val="0057455D"/>
    <w:rsid w:val="00574D9E"/>
    <w:rsid w:val="00575AC2"/>
    <w:rsid w:val="005761D2"/>
    <w:rsid w:val="00576D48"/>
    <w:rsid w:val="00577D65"/>
    <w:rsid w:val="005812F8"/>
    <w:rsid w:val="00590178"/>
    <w:rsid w:val="00593421"/>
    <w:rsid w:val="0059370E"/>
    <w:rsid w:val="005A11E0"/>
    <w:rsid w:val="005A3161"/>
    <w:rsid w:val="005A31D9"/>
    <w:rsid w:val="005A41F9"/>
    <w:rsid w:val="005A441C"/>
    <w:rsid w:val="005A4C8B"/>
    <w:rsid w:val="005A5B4A"/>
    <w:rsid w:val="005A76C9"/>
    <w:rsid w:val="005A7B46"/>
    <w:rsid w:val="005B1034"/>
    <w:rsid w:val="005B1BF4"/>
    <w:rsid w:val="005B1E73"/>
    <w:rsid w:val="005B2DF2"/>
    <w:rsid w:val="005B3401"/>
    <w:rsid w:val="005B4855"/>
    <w:rsid w:val="005B4FE0"/>
    <w:rsid w:val="005B5074"/>
    <w:rsid w:val="005B6099"/>
    <w:rsid w:val="005C15F9"/>
    <w:rsid w:val="005C4740"/>
    <w:rsid w:val="005C5261"/>
    <w:rsid w:val="005C6868"/>
    <w:rsid w:val="005C68B2"/>
    <w:rsid w:val="005C69E9"/>
    <w:rsid w:val="005C6A78"/>
    <w:rsid w:val="005C6FC6"/>
    <w:rsid w:val="005D0FB2"/>
    <w:rsid w:val="005D3DE2"/>
    <w:rsid w:val="005D5465"/>
    <w:rsid w:val="005D5D5C"/>
    <w:rsid w:val="005D614A"/>
    <w:rsid w:val="005D61E7"/>
    <w:rsid w:val="005D62F5"/>
    <w:rsid w:val="005D7D6F"/>
    <w:rsid w:val="005E2D16"/>
    <w:rsid w:val="005E2D93"/>
    <w:rsid w:val="005E2DE6"/>
    <w:rsid w:val="005E5139"/>
    <w:rsid w:val="005E5438"/>
    <w:rsid w:val="005F1758"/>
    <w:rsid w:val="005F1B6D"/>
    <w:rsid w:val="005F38A4"/>
    <w:rsid w:val="005F43AB"/>
    <w:rsid w:val="00601616"/>
    <w:rsid w:val="006031DC"/>
    <w:rsid w:val="0060321C"/>
    <w:rsid w:val="006059C6"/>
    <w:rsid w:val="00607C78"/>
    <w:rsid w:val="00607ECB"/>
    <w:rsid w:val="00610D52"/>
    <w:rsid w:val="00610ECA"/>
    <w:rsid w:val="006127F9"/>
    <w:rsid w:val="00614B60"/>
    <w:rsid w:val="00615286"/>
    <w:rsid w:val="006234C0"/>
    <w:rsid w:val="006275E9"/>
    <w:rsid w:val="006334A1"/>
    <w:rsid w:val="00634039"/>
    <w:rsid w:val="00634675"/>
    <w:rsid w:val="00635CD5"/>
    <w:rsid w:val="0063742C"/>
    <w:rsid w:val="006451EB"/>
    <w:rsid w:val="00645915"/>
    <w:rsid w:val="00646172"/>
    <w:rsid w:val="00646E3E"/>
    <w:rsid w:val="00647359"/>
    <w:rsid w:val="00647DAB"/>
    <w:rsid w:val="00650A3F"/>
    <w:rsid w:val="00651726"/>
    <w:rsid w:val="00654C4B"/>
    <w:rsid w:val="00660216"/>
    <w:rsid w:val="00661F09"/>
    <w:rsid w:val="00662779"/>
    <w:rsid w:val="00673D7B"/>
    <w:rsid w:val="0067569E"/>
    <w:rsid w:val="006804B5"/>
    <w:rsid w:val="00682A44"/>
    <w:rsid w:val="00683694"/>
    <w:rsid w:val="00683757"/>
    <w:rsid w:val="00684D14"/>
    <w:rsid w:val="0068519B"/>
    <w:rsid w:val="006866F1"/>
    <w:rsid w:val="00687ECF"/>
    <w:rsid w:val="00691A5C"/>
    <w:rsid w:val="00693824"/>
    <w:rsid w:val="0069519A"/>
    <w:rsid w:val="006A3650"/>
    <w:rsid w:val="006A5EC2"/>
    <w:rsid w:val="006A6880"/>
    <w:rsid w:val="006A744D"/>
    <w:rsid w:val="006A7A53"/>
    <w:rsid w:val="006B2B0B"/>
    <w:rsid w:val="006B5045"/>
    <w:rsid w:val="006B536A"/>
    <w:rsid w:val="006B7D6B"/>
    <w:rsid w:val="006C096B"/>
    <w:rsid w:val="006C0A92"/>
    <w:rsid w:val="006C0D7E"/>
    <w:rsid w:val="006C1A62"/>
    <w:rsid w:val="006C2A34"/>
    <w:rsid w:val="006C40D7"/>
    <w:rsid w:val="006C5246"/>
    <w:rsid w:val="006C718B"/>
    <w:rsid w:val="006D1270"/>
    <w:rsid w:val="006D1C10"/>
    <w:rsid w:val="006D2C7F"/>
    <w:rsid w:val="006D2F6B"/>
    <w:rsid w:val="006D4577"/>
    <w:rsid w:val="006D7EF3"/>
    <w:rsid w:val="006E0E62"/>
    <w:rsid w:val="006E2E86"/>
    <w:rsid w:val="006F07C1"/>
    <w:rsid w:val="006F134C"/>
    <w:rsid w:val="006F4BCE"/>
    <w:rsid w:val="006F6A32"/>
    <w:rsid w:val="006F6F80"/>
    <w:rsid w:val="006F7026"/>
    <w:rsid w:val="006F7C5A"/>
    <w:rsid w:val="007001F8"/>
    <w:rsid w:val="007003AE"/>
    <w:rsid w:val="007005FE"/>
    <w:rsid w:val="00701488"/>
    <w:rsid w:val="0070203C"/>
    <w:rsid w:val="00703053"/>
    <w:rsid w:val="00704F5F"/>
    <w:rsid w:val="00706B8A"/>
    <w:rsid w:val="007153D7"/>
    <w:rsid w:val="00715CC3"/>
    <w:rsid w:val="00721456"/>
    <w:rsid w:val="0072342D"/>
    <w:rsid w:val="007240A9"/>
    <w:rsid w:val="00725527"/>
    <w:rsid w:val="00726BC8"/>
    <w:rsid w:val="00727593"/>
    <w:rsid w:val="007309EF"/>
    <w:rsid w:val="007317BC"/>
    <w:rsid w:val="0073391B"/>
    <w:rsid w:val="00737EDD"/>
    <w:rsid w:val="00740423"/>
    <w:rsid w:val="00742B60"/>
    <w:rsid w:val="007458A8"/>
    <w:rsid w:val="00752CDD"/>
    <w:rsid w:val="00754CAD"/>
    <w:rsid w:val="00757FA5"/>
    <w:rsid w:val="00764065"/>
    <w:rsid w:val="00764D0A"/>
    <w:rsid w:val="00771AFD"/>
    <w:rsid w:val="00772E5D"/>
    <w:rsid w:val="007734C0"/>
    <w:rsid w:val="00783575"/>
    <w:rsid w:val="00784833"/>
    <w:rsid w:val="00785458"/>
    <w:rsid w:val="007860CD"/>
    <w:rsid w:val="00787728"/>
    <w:rsid w:val="007877D1"/>
    <w:rsid w:val="007879B5"/>
    <w:rsid w:val="0079113F"/>
    <w:rsid w:val="0079261F"/>
    <w:rsid w:val="00794C5D"/>
    <w:rsid w:val="00794FB9"/>
    <w:rsid w:val="007A1819"/>
    <w:rsid w:val="007A2825"/>
    <w:rsid w:val="007A3D39"/>
    <w:rsid w:val="007A5843"/>
    <w:rsid w:val="007A6552"/>
    <w:rsid w:val="007A7E06"/>
    <w:rsid w:val="007B48FF"/>
    <w:rsid w:val="007B75E2"/>
    <w:rsid w:val="007B7BDC"/>
    <w:rsid w:val="007C2DE2"/>
    <w:rsid w:val="007C3E2E"/>
    <w:rsid w:val="007C4D77"/>
    <w:rsid w:val="007C65A5"/>
    <w:rsid w:val="007C73C5"/>
    <w:rsid w:val="007D18FF"/>
    <w:rsid w:val="007D2FE8"/>
    <w:rsid w:val="007D7BE4"/>
    <w:rsid w:val="007E4F18"/>
    <w:rsid w:val="007E63BF"/>
    <w:rsid w:val="007E6ACE"/>
    <w:rsid w:val="007F0B9D"/>
    <w:rsid w:val="007F4F87"/>
    <w:rsid w:val="007F538D"/>
    <w:rsid w:val="007F6494"/>
    <w:rsid w:val="00800F39"/>
    <w:rsid w:val="00802158"/>
    <w:rsid w:val="008057B2"/>
    <w:rsid w:val="00805AE7"/>
    <w:rsid w:val="00811B70"/>
    <w:rsid w:val="00812A01"/>
    <w:rsid w:val="00813A93"/>
    <w:rsid w:val="00814140"/>
    <w:rsid w:val="00814A25"/>
    <w:rsid w:val="00821B04"/>
    <w:rsid w:val="00822116"/>
    <w:rsid w:val="00822CF2"/>
    <w:rsid w:val="00823468"/>
    <w:rsid w:val="008263A9"/>
    <w:rsid w:val="008303AF"/>
    <w:rsid w:val="00831B5D"/>
    <w:rsid w:val="00833532"/>
    <w:rsid w:val="00834054"/>
    <w:rsid w:val="00834DB9"/>
    <w:rsid w:val="00836816"/>
    <w:rsid w:val="00837959"/>
    <w:rsid w:val="00840DFF"/>
    <w:rsid w:val="00844B2C"/>
    <w:rsid w:val="00844D54"/>
    <w:rsid w:val="008452B1"/>
    <w:rsid w:val="00845453"/>
    <w:rsid w:val="00845590"/>
    <w:rsid w:val="00845C77"/>
    <w:rsid w:val="00845E7E"/>
    <w:rsid w:val="00847A89"/>
    <w:rsid w:val="00847B3D"/>
    <w:rsid w:val="00850E2C"/>
    <w:rsid w:val="00851210"/>
    <w:rsid w:val="00852E0F"/>
    <w:rsid w:val="00853405"/>
    <w:rsid w:val="008545F8"/>
    <w:rsid w:val="008547DB"/>
    <w:rsid w:val="00855F71"/>
    <w:rsid w:val="00856EC8"/>
    <w:rsid w:val="00861A04"/>
    <w:rsid w:val="00864E93"/>
    <w:rsid w:val="00867038"/>
    <w:rsid w:val="00876B34"/>
    <w:rsid w:val="008819F1"/>
    <w:rsid w:val="00884BA6"/>
    <w:rsid w:val="00892342"/>
    <w:rsid w:val="00894F45"/>
    <w:rsid w:val="008954B5"/>
    <w:rsid w:val="00895509"/>
    <w:rsid w:val="008A09FA"/>
    <w:rsid w:val="008A1075"/>
    <w:rsid w:val="008A1870"/>
    <w:rsid w:val="008A36D1"/>
    <w:rsid w:val="008A427B"/>
    <w:rsid w:val="008A4DAB"/>
    <w:rsid w:val="008A58B3"/>
    <w:rsid w:val="008A735D"/>
    <w:rsid w:val="008A7C5C"/>
    <w:rsid w:val="008B3171"/>
    <w:rsid w:val="008B363C"/>
    <w:rsid w:val="008B4036"/>
    <w:rsid w:val="008B78CD"/>
    <w:rsid w:val="008C004A"/>
    <w:rsid w:val="008C32AD"/>
    <w:rsid w:val="008C37B8"/>
    <w:rsid w:val="008C402C"/>
    <w:rsid w:val="008C45A8"/>
    <w:rsid w:val="008C6226"/>
    <w:rsid w:val="008C6AB7"/>
    <w:rsid w:val="008C7F00"/>
    <w:rsid w:val="008D4AEF"/>
    <w:rsid w:val="008D538D"/>
    <w:rsid w:val="008D6F89"/>
    <w:rsid w:val="008E1716"/>
    <w:rsid w:val="008E30E2"/>
    <w:rsid w:val="008E4FB7"/>
    <w:rsid w:val="008E55A6"/>
    <w:rsid w:val="008E61C6"/>
    <w:rsid w:val="008E67BD"/>
    <w:rsid w:val="008F088E"/>
    <w:rsid w:val="008F2FB8"/>
    <w:rsid w:val="008F3AA2"/>
    <w:rsid w:val="008F465A"/>
    <w:rsid w:val="00900778"/>
    <w:rsid w:val="0090305B"/>
    <w:rsid w:val="009037F1"/>
    <w:rsid w:val="00904D30"/>
    <w:rsid w:val="0090538C"/>
    <w:rsid w:val="00907CA5"/>
    <w:rsid w:val="009108F6"/>
    <w:rsid w:val="009156EA"/>
    <w:rsid w:val="00923FF3"/>
    <w:rsid w:val="00924D35"/>
    <w:rsid w:val="00926242"/>
    <w:rsid w:val="00926A09"/>
    <w:rsid w:val="0093162B"/>
    <w:rsid w:val="00936F85"/>
    <w:rsid w:val="00937F4F"/>
    <w:rsid w:val="009405FA"/>
    <w:rsid w:val="0094196C"/>
    <w:rsid w:val="0094302B"/>
    <w:rsid w:val="009436F9"/>
    <w:rsid w:val="00944B91"/>
    <w:rsid w:val="00951992"/>
    <w:rsid w:val="00951E58"/>
    <w:rsid w:val="00952573"/>
    <w:rsid w:val="00953642"/>
    <w:rsid w:val="009550F1"/>
    <w:rsid w:val="00957E7B"/>
    <w:rsid w:val="0097051A"/>
    <w:rsid w:val="009713A6"/>
    <w:rsid w:val="00972916"/>
    <w:rsid w:val="0097710C"/>
    <w:rsid w:val="00980E0C"/>
    <w:rsid w:val="00984E72"/>
    <w:rsid w:val="00987FE3"/>
    <w:rsid w:val="00992C03"/>
    <w:rsid w:val="009949C8"/>
    <w:rsid w:val="00996D7B"/>
    <w:rsid w:val="00997065"/>
    <w:rsid w:val="009A0213"/>
    <w:rsid w:val="009A0D9D"/>
    <w:rsid w:val="009A1B69"/>
    <w:rsid w:val="009A2561"/>
    <w:rsid w:val="009A2E7B"/>
    <w:rsid w:val="009A321B"/>
    <w:rsid w:val="009A6E7E"/>
    <w:rsid w:val="009B06D4"/>
    <w:rsid w:val="009B0DCC"/>
    <w:rsid w:val="009B289A"/>
    <w:rsid w:val="009B5D1B"/>
    <w:rsid w:val="009B6C2A"/>
    <w:rsid w:val="009C18B6"/>
    <w:rsid w:val="009C1CCB"/>
    <w:rsid w:val="009C3625"/>
    <w:rsid w:val="009C523B"/>
    <w:rsid w:val="009C56A1"/>
    <w:rsid w:val="009C5C7D"/>
    <w:rsid w:val="009D75D4"/>
    <w:rsid w:val="009D75E9"/>
    <w:rsid w:val="009E2129"/>
    <w:rsid w:val="009E36C7"/>
    <w:rsid w:val="009E4E2A"/>
    <w:rsid w:val="009E6126"/>
    <w:rsid w:val="009E681D"/>
    <w:rsid w:val="009F301F"/>
    <w:rsid w:val="009F40A1"/>
    <w:rsid w:val="00A010A0"/>
    <w:rsid w:val="00A0178E"/>
    <w:rsid w:val="00A02987"/>
    <w:rsid w:val="00A0380D"/>
    <w:rsid w:val="00A0449E"/>
    <w:rsid w:val="00A044F2"/>
    <w:rsid w:val="00A06979"/>
    <w:rsid w:val="00A104F1"/>
    <w:rsid w:val="00A17A0B"/>
    <w:rsid w:val="00A20B06"/>
    <w:rsid w:val="00A238AE"/>
    <w:rsid w:val="00A23E6A"/>
    <w:rsid w:val="00A264D4"/>
    <w:rsid w:val="00A26E0D"/>
    <w:rsid w:val="00A2718D"/>
    <w:rsid w:val="00A2772A"/>
    <w:rsid w:val="00A32938"/>
    <w:rsid w:val="00A3376F"/>
    <w:rsid w:val="00A35108"/>
    <w:rsid w:val="00A371DC"/>
    <w:rsid w:val="00A40DB7"/>
    <w:rsid w:val="00A41734"/>
    <w:rsid w:val="00A458D9"/>
    <w:rsid w:val="00A460C8"/>
    <w:rsid w:val="00A5028F"/>
    <w:rsid w:val="00A52D25"/>
    <w:rsid w:val="00A53636"/>
    <w:rsid w:val="00A53D3B"/>
    <w:rsid w:val="00A53D3F"/>
    <w:rsid w:val="00A55E61"/>
    <w:rsid w:val="00A60BDC"/>
    <w:rsid w:val="00A639B8"/>
    <w:rsid w:val="00A64113"/>
    <w:rsid w:val="00A67037"/>
    <w:rsid w:val="00A700C4"/>
    <w:rsid w:val="00A7407E"/>
    <w:rsid w:val="00A75343"/>
    <w:rsid w:val="00A7596F"/>
    <w:rsid w:val="00A75CB4"/>
    <w:rsid w:val="00A77D58"/>
    <w:rsid w:val="00A82474"/>
    <w:rsid w:val="00A82A6B"/>
    <w:rsid w:val="00A93592"/>
    <w:rsid w:val="00A96C84"/>
    <w:rsid w:val="00A97771"/>
    <w:rsid w:val="00AA127C"/>
    <w:rsid w:val="00AA1BF3"/>
    <w:rsid w:val="00AA2DE9"/>
    <w:rsid w:val="00AA3445"/>
    <w:rsid w:val="00AA611F"/>
    <w:rsid w:val="00AA695C"/>
    <w:rsid w:val="00AA7E86"/>
    <w:rsid w:val="00AB0C68"/>
    <w:rsid w:val="00AB10B1"/>
    <w:rsid w:val="00AC0B26"/>
    <w:rsid w:val="00AC2645"/>
    <w:rsid w:val="00AC30BF"/>
    <w:rsid w:val="00AC3BED"/>
    <w:rsid w:val="00AC4461"/>
    <w:rsid w:val="00AC4812"/>
    <w:rsid w:val="00AC679D"/>
    <w:rsid w:val="00AD0151"/>
    <w:rsid w:val="00AD0679"/>
    <w:rsid w:val="00AD0C50"/>
    <w:rsid w:val="00AD0EFC"/>
    <w:rsid w:val="00AD126B"/>
    <w:rsid w:val="00AD15D5"/>
    <w:rsid w:val="00AD27BD"/>
    <w:rsid w:val="00AE16FA"/>
    <w:rsid w:val="00AF2753"/>
    <w:rsid w:val="00AF4700"/>
    <w:rsid w:val="00AF4C86"/>
    <w:rsid w:val="00AF73AA"/>
    <w:rsid w:val="00B01550"/>
    <w:rsid w:val="00B02A41"/>
    <w:rsid w:val="00B0429E"/>
    <w:rsid w:val="00B04DB3"/>
    <w:rsid w:val="00B10D51"/>
    <w:rsid w:val="00B11446"/>
    <w:rsid w:val="00B13AD5"/>
    <w:rsid w:val="00B13B8F"/>
    <w:rsid w:val="00B13EC3"/>
    <w:rsid w:val="00B144A8"/>
    <w:rsid w:val="00B15001"/>
    <w:rsid w:val="00B155C7"/>
    <w:rsid w:val="00B15DD5"/>
    <w:rsid w:val="00B230AD"/>
    <w:rsid w:val="00B233F8"/>
    <w:rsid w:val="00B24AB4"/>
    <w:rsid w:val="00B25561"/>
    <w:rsid w:val="00B25B68"/>
    <w:rsid w:val="00B263E5"/>
    <w:rsid w:val="00B26C77"/>
    <w:rsid w:val="00B272FE"/>
    <w:rsid w:val="00B27846"/>
    <w:rsid w:val="00B30EB2"/>
    <w:rsid w:val="00B319C9"/>
    <w:rsid w:val="00B35A5C"/>
    <w:rsid w:val="00B35F15"/>
    <w:rsid w:val="00B36383"/>
    <w:rsid w:val="00B40D22"/>
    <w:rsid w:val="00B42F69"/>
    <w:rsid w:val="00B44630"/>
    <w:rsid w:val="00B47A45"/>
    <w:rsid w:val="00B51B1E"/>
    <w:rsid w:val="00B544A3"/>
    <w:rsid w:val="00B54ECD"/>
    <w:rsid w:val="00B56652"/>
    <w:rsid w:val="00B6127E"/>
    <w:rsid w:val="00B65A9B"/>
    <w:rsid w:val="00B65F7D"/>
    <w:rsid w:val="00B66A14"/>
    <w:rsid w:val="00B70246"/>
    <w:rsid w:val="00B702F8"/>
    <w:rsid w:val="00B7266C"/>
    <w:rsid w:val="00B7438C"/>
    <w:rsid w:val="00B74E18"/>
    <w:rsid w:val="00B758AD"/>
    <w:rsid w:val="00B77338"/>
    <w:rsid w:val="00B7753E"/>
    <w:rsid w:val="00B77B25"/>
    <w:rsid w:val="00B87A93"/>
    <w:rsid w:val="00B91CDC"/>
    <w:rsid w:val="00B94CB0"/>
    <w:rsid w:val="00B9595E"/>
    <w:rsid w:val="00B95C8C"/>
    <w:rsid w:val="00B97E4F"/>
    <w:rsid w:val="00BA0468"/>
    <w:rsid w:val="00BA0E3D"/>
    <w:rsid w:val="00BA1240"/>
    <w:rsid w:val="00BA5539"/>
    <w:rsid w:val="00BA59BF"/>
    <w:rsid w:val="00BA5AA3"/>
    <w:rsid w:val="00BA63EF"/>
    <w:rsid w:val="00BB273B"/>
    <w:rsid w:val="00BB30D3"/>
    <w:rsid w:val="00BB370A"/>
    <w:rsid w:val="00BB3D25"/>
    <w:rsid w:val="00BB6386"/>
    <w:rsid w:val="00BC13E8"/>
    <w:rsid w:val="00BC429C"/>
    <w:rsid w:val="00BC5295"/>
    <w:rsid w:val="00BC696C"/>
    <w:rsid w:val="00BC6B05"/>
    <w:rsid w:val="00BC6B9A"/>
    <w:rsid w:val="00BC7A1F"/>
    <w:rsid w:val="00BD4904"/>
    <w:rsid w:val="00BD5E9A"/>
    <w:rsid w:val="00BE43A6"/>
    <w:rsid w:val="00BE6A2D"/>
    <w:rsid w:val="00BE7AB4"/>
    <w:rsid w:val="00BE7B90"/>
    <w:rsid w:val="00BF06A6"/>
    <w:rsid w:val="00BF3357"/>
    <w:rsid w:val="00BF3A99"/>
    <w:rsid w:val="00BF6E3A"/>
    <w:rsid w:val="00BF7216"/>
    <w:rsid w:val="00C00363"/>
    <w:rsid w:val="00C012FE"/>
    <w:rsid w:val="00C0201D"/>
    <w:rsid w:val="00C02C51"/>
    <w:rsid w:val="00C02E61"/>
    <w:rsid w:val="00C060D9"/>
    <w:rsid w:val="00C0746F"/>
    <w:rsid w:val="00C10B5D"/>
    <w:rsid w:val="00C11784"/>
    <w:rsid w:val="00C121EF"/>
    <w:rsid w:val="00C12416"/>
    <w:rsid w:val="00C12900"/>
    <w:rsid w:val="00C14F08"/>
    <w:rsid w:val="00C16A8F"/>
    <w:rsid w:val="00C221D6"/>
    <w:rsid w:val="00C22C50"/>
    <w:rsid w:val="00C23B7A"/>
    <w:rsid w:val="00C249BD"/>
    <w:rsid w:val="00C25D17"/>
    <w:rsid w:val="00C26E88"/>
    <w:rsid w:val="00C312A3"/>
    <w:rsid w:val="00C323B1"/>
    <w:rsid w:val="00C34122"/>
    <w:rsid w:val="00C34239"/>
    <w:rsid w:val="00C34FDE"/>
    <w:rsid w:val="00C412A3"/>
    <w:rsid w:val="00C421D7"/>
    <w:rsid w:val="00C43A33"/>
    <w:rsid w:val="00C4468E"/>
    <w:rsid w:val="00C46DFC"/>
    <w:rsid w:val="00C505D0"/>
    <w:rsid w:val="00C56114"/>
    <w:rsid w:val="00C5748A"/>
    <w:rsid w:val="00C57EE9"/>
    <w:rsid w:val="00C6748C"/>
    <w:rsid w:val="00C720C4"/>
    <w:rsid w:val="00C72C48"/>
    <w:rsid w:val="00C738A0"/>
    <w:rsid w:val="00C77DB8"/>
    <w:rsid w:val="00C80286"/>
    <w:rsid w:val="00C81D17"/>
    <w:rsid w:val="00C82D99"/>
    <w:rsid w:val="00C833A8"/>
    <w:rsid w:val="00C84526"/>
    <w:rsid w:val="00C845C7"/>
    <w:rsid w:val="00C927F1"/>
    <w:rsid w:val="00C95801"/>
    <w:rsid w:val="00C959EB"/>
    <w:rsid w:val="00C96BD2"/>
    <w:rsid w:val="00C96E00"/>
    <w:rsid w:val="00CA114E"/>
    <w:rsid w:val="00CA3262"/>
    <w:rsid w:val="00CA4BE4"/>
    <w:rsid w:val="00CB4C90"/>
    <w:rsid w:val="00CB4D73"/>
    <w:rsid w:val="00CB4F48"/>
    <w:rsid w:val="00CB595D"/>
    <w:rsid w:val="00CC12E5"/>
    <w:rsid w:val="00CC1A32"/>
    <w:rsid w:val="00CC1FDF"/>
    <w:rsid w:val="00CC239F"/>
    <w:rsid w:val="00CC2888"/>
    <w:rsid w:val="00CC7669"/>
    <w:rsid w:val="00CD09EB"/>
    <w:rsid w:val="00CD1582"/>
    <w:rsid w:val="00CD2FA6"/>
    <w:rsid w:val="00CD5909"/>
    <w:rsid w:val="00CD5C3F"/>
    <w:rsid w:val="00CE3638"/>
    <w:rsid w:val="00CE3FC1"/>
    <w:rsid w:val="00CE4469"/>
    <w:rsid w:val="00CE5A07"/>
    <w:rsid w:val="00CE64E6"/>
    <w:rsid w:val="00CE6C99"/>
    <w:rsid w:val="00CF0C65"/>
    <w:rsid w:val="00CF1EC1"/>
    <w:rsid w:val="00CF5139"/>
    <w:rsid w:val="00CF6CAD"/>
    <w:rsid w:val="00CF6F79"/>
    <w:rsid w:val="00CF7FF6"/>
    <w:rsid w:val="00D0038D"/>
    <w:rsid w:val="00D00CCB"/>
    <w:rsid w:val="00D00ED6"/>
    <w:rsid w:val="00D00F09"/>
    <w:rsid w:val="00D023A9"/>
    <w:rsid w:val="00D028AC"/>
    <w:rsid w:val="00D03629"/>
    <w:rsid w:val="00D06A81"/>
    <w:rsid w:val="00D12347"/>
    <w:rsid w:val="00D15C2F"/>
    <w:rsid w:val="00D15D37"/>
    <w:rsid w:val="00D22A49"/>
    <w:rsid w:val="00D356DA"/>
    <w:rsid w:val="00D359D6"/>
    <w:rsid w:val="00D36972"/>
    <w:rsid w:val="00D36BF2"/>
    <w:rsid w:val="00D37226"/>
    <w:rsid w:val="00D44D4B"/>
    <w:rsid w:val="00D4564B"/>
    <w:rsid w:val="00D47EAB"/>
    <w:rsid w:val="00D53060"/>
    <w:rsid w:val="00D530EE"/>
    <w:rsid w:val="00D57D08"/>
    <w:rsid w:val="00D61329"/>
    <w:rsid w:val="00D66D27"/>
    <w:rsid w:val="00D702F5"/>
    <w:rsid w:val="00D71811"/>
    <w:rsid w:val="00D75D4E"/>
    <w:rsid w:val="00D7699E"/>
    <w:rsid w:val="00D826A6"/>
    <w:rsid w:val="00D82DEB"/>
    <w:rsid w:val="00D8772B"/>
    <w:rsid w:val="00D9039B"/>
    <w:rsid w:val="00D90E98"/>
    <w:rsid w:val="00D935A6"/>
    <w:rsid w:val="00D955AF"/>
    <w:rsid w:val="00DA0047"/>
    <w:rsid w:val="00DA0352"/>
    <w:rsid w:val="00DA3076"/>
    <w:rsid w:val="00DA35FA"/>
    <w:rsid w:val="00DA3C34"/>
    <w:rsid w:val="00DA4EB0"/>
    <w:rsid w:val="00DB0BB7"/>
    <w:rsid w:val="00DC001E"/>
    <w:rsid w:val="00DC3025"/>
    <w:rsid w:val="00DC48C5"/>
    <w:rsid w:val="00DC70AD"/>
    <w:rsid w:val="00DD12FF"/>
    <w:rsid w:val="00DD245C"/>
    <w:rsid w:val="00DD4242"/>
    <w:rsid w:val="00DD46D7"/>
    <w:rsid w:val="00DD7BD4"/>
    <w:rsid w:val="00DE161C"/>
    <w:rsid w:val="00DE3048"/>
    <w:rsid w:val="00DE375A"/>
    <w:rsid w:val="00DE40B9"/>
    <w:rsid w:val="00DE61E3"/>
    <w:rsid w:val="00DE7AB5"/>
    <w:rsid w:val="00DE7D1C"/>
    <w:rsid w:val="00DF00A4"/>
    <w:rsid w:val="00DF2EE6"/>
    <w:rsid w:val="00DF5BF4"/>
    <w:rsid w:val="00DF6650"/>
    <w:rsid w:val="00E00D6A"/>
    <w:rsid w:val="00E02931"/>
    <w:rsid w:val="00E0358F"/>
    <w:rsid w:val="00E0637E"/>
    <w:rsid w:val="00E07FF3"/>
    <w:rsid w:val="00E115CC"/>
    <w:rsid w:val="00E135D0"/>
    <w:rsid w:val="00E14658"/>
    <w:rsid w:val="00E21AEE"/>
    <w:rsid w:val="00E24027"/>
    <w:rsid w:val="00E25D05"/>
    <w:rsid w:val="00E27A76"/>
    <w:rsid w:val="00E304CE"/>
    <w:rsid w:val="00E34640"/>
    <w:rsid w:val="00E34AAB"/>
    <w:rsid w:val="00E3524C"/>
    <w:rsid w:val="00E4705E"/>
    <w:rsid w:val="00E51806"/>
    <w:rsid w:val="00E51A1C"/>
    <w:rsid w:val="00E51E62"/>
    <w:rsid w:val="00E56E5B"/>
    <w:rsid w:val="00E57B9A"/>
    <w:rsid w:val="00E613D9"/>
    <w:rsid w:val="00E62DFF"/>
    <w:rsid w:val="00E6535C"/>
    <w:rsid w:val="00E671B7"/>
    <w:rsid w:val="00E67298"/>
    <w:rsid w:val="00E67579"/>
    <w:rsid w:val="00E749D9"/>
    <w:rsid w:val="00E74A6D"/>
    <w:rsid w:val="00E75F3E"/>
    <w:rsid w:val="00E775D4"/>
    <w:rsid w:val="00E801EF"/>
    <w:rsid w:val="00E81FAF"/>
    <w:rsid w:val="00E83A08"/>
    <w:rsid w:val="00E8455C"/>
    <w:rsid w:val="00E86727"/>
    <w:rsid w:val="00E92D7B"/>
    <w:rsid w:val="00E93033"/>
    <w:rsid w:val="00E9578D"/>
    <w:rsid w:val="00E9607D"/>
    <w:rsid w:val="00E97414"/>
    <w:rsid w:val="00E9761B"/>
    <w:rsid w:val="00EA49A5"/>
    <w:rsid w:val="00EA68A8"/>
    <w:rsid w:val="00EA7685"/>
    <w:rsid w:val="00EA7C63"/>
    <w:rsid w:val="00EB3250"/>
    <w:rsid w:val="00EB46F1"/>
    <w:rsid w:val="00EB7508"/>
    <w:rsid w:val="00EC158D"/>
    <w:rsid w:val="00EC200F"/>
    <w:rsid w:val="00EC3262"/>
    <w:rsid w:val="00EC5C69"/>
    <w:rsid w:val="00EC6865"/>
    <w:rsid w:val="00EC77D7"/>
    <w:rsid w:val="00ED0007"/>
    <w:rsid w:val="00ED02D5"/>
    <w:rsid w:val="00ED0BA8"/>
    <w:rsid w:val="00ED1C55"/>
    <w:rsid w:val="00ED21B7"/>
    <w:rsid w:val="00ED3205"/>
    <w:rsid w:val="00ED34A6"/>
    <w:rsid w:val="00ED3C9E"/>
    <w:rsid w:val="00ED5B78"/>
    <w:rsid w:val="00ED7909"/>
    <w:rsid w:val="00EE222F"/>
    <w:rsid w:val="00EE3D52"/>
    <w:rsid w:val="00EE5762"/>
    <w:rsid w:val="00EE60E6"/>
    <w:rsid w:val="00EE7638"/>
    <w:rsid w:val="00EF046E"/>
    <w:rsid w:val="00EF19D7"/>
    <w:rsid w:val="00EF320E"/>
    <w:rsid w:val="00EF3656"/>
    <w:rsid w:val="00EF3689"/>
    <w:rsid w:val="00EF3884"/>
    <w:rsid w:val="00EF4F8A"/>
    <w:rsid w:val="00F00831"/>
    <w:rsid w:val="00F00E8C"/>
    <w:rsid w:val="00F01751"/>
    <w:rsid w:val="00F01F82"/>
    <w:rsid w:val="00F028A4"/>
    <w:rsid w:val="00F02A3B"/>
    <w:rsid w:val="00F0511A"/>
    <w:rsid w:val="00F053DF"/>
    <w:rsid w:val="00F0690A"/>
    <w:rsid w:val="00F111BF"/>
    <w:rsid w:val="00F14279"/>
    <w:rsid w:val="00F14D12"/>
    <w:rsid w:val="00F14DF1"/>
    <w:rsid w:val="00F17884"/>
    <w:rsid w:val="00F21A24"/>
    <w:rsid w:val="00F240E9"/>
    <w:rsid w:val="00F245C5"/>
    <w:rsid w:val="00F252D6"/>
    <w:rsid w:val="00F320F6"/>
    <w:rsid w:val="00F329FC"/>
    <w:rsid w:val="00F34AA1"/>
    <w:rsid w:val="00F34C3E"/>
    <w:rsid w:val="00F4121C"/>
    <w:rsid w:val="00F425CF"/>
    <w:rsid w:val="00F451A6"/>
    <w:rsid w:val="00F46DB4"/>
    <w:rsid w:val="00F502CB"/>
    <w:rsid w:val="00F52ECA"/>
    <w:rsid w:val="00F53347"/>
    <w:rsid w:val="00F56639"/>
    <w:rsid w:val="00F57FF4"/>
    <w:rsid w:val="00F619CB"/>
    <w:rsid w:val="00F621BF"/>
    <w:rsid w:val="00F62ED6"/>
    <w:rsid w:val="00F66609"/>
    <w:rsid w:val="00F71FE3"/>
    <w:rsid w:val="00F738A2"/>
    <w:rsid w:val="00F73FE4"/>
    <w:rsid w:val="00F761A5"/>
    <w:rsid w:val="00F77AE2"/>
    <w:rsid w:val="00F8011C"/>
    <w:rsid w:val="00F80DF7"/>
    <w:rsid w:val="00F82D08"/>
    <w:rsid w:val="00F868CE"/>
    <w:rsid w:val="00F94202"/>
    <w:rsid w:val="00F94A3E"/>
    <w:rsid w:val="00F94B0E"/>
    <w:rsid w:val="00F95ECE"/>
    <w:rsid w:val="00F97C1A"/>
    <w:rsid w:val="00F97CA3"/>
    <w:rsid w:val="00FA1814"/>
    <w:rsid w:val="00FA2BBF"/>
    <w:rsid w:val="00FA41B6"/>
    <w:rsid w:val="00FA5604"/>
    <w:rsid w:val="00FA68F2"/>
    <w:rsid w:val="00FA7129"/>
    <w:rsid w:val="00FA7D3F"/>
    <w:rsid w:val="00FB2554"/>
    <w:rsid w:val="00FB3060"/>
    <w:rsid w:val="00FB449F"/>
    <w:rsid w:val="00FC0D4D"/>
    <w:rsid w:val="00FC0F36"/>
    <w:rsid w:val="00FC1553"/>
    <w:rsid w:val="00FC43AF"/>
    <w:rsid w:val="00FC5154"/>
    <w:rsid w:val="00FD2A5F"/>
    <w:rsid w:val="00FD2E62"/>
    <w:rsid w:val="00FD4592"/>
    <w:rsid w:val="00FD54F7"/>
    <w:rsid w:val="00FE13DE"/>
    <w:rsid w:val="00FE6EE0"/>
    <w:rsid w:val="00FF1928"/>
    <w:rsid w:val="00FF428D"/>
    <w:rsid w:val="00FF4D16"/>
    <w:rsid w:val="00FF72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E453A85"/>
  <w15:chartTrackingRefBased/>
  <w15:docId w15:val="{3C5E6FC1-381B-4359-A8ED-180C5FDD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uiPriority="99" w:qFormat="1"/>
    <w:lsdException w:name="heading 3" w:locked="1" w:uiPriority="99"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header" w:uiPriority="99"/>
    <w:lsdException w:name="footer" w:uiPriority="99"/>
    <w:lsdException w:name="caption" w:locked="1" w:uiPriority="35"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locked="1" w:qFormat="1"/>
    <w:lsdException w:name="Default Paragraph Font" w:locked="1"/>
    <w:lsdException w:name="Body Text" w:uiPriority="99"/>
    <w:lsdException w:name="Body Text Indent" w:uiPriority="99"/>
    <w:lsdException w:name="Subtitle" w:locked="1" w:qFormat="1"/>
    <w:lsdException w:name="Hyperlink" w:uiPriority="99"/>
    <w:lsdException w:name="Strong" w:locked="1" w:uiPriority="22" w:qFormat="1"/>
    <w:lsdException w:name="Emphasis" w:locked="1" w:uiPriority="20" w:qFormat="1"/>
    <w:lsdException w:name="HTML Top of Form" w:uiPriority="99"/>
    <w:lsdException w:name="HTML Bottom of Form" w:uiPriority="99"/>
    <w:lsdException w:name="Normal (Web)" w:uiPriority="99"/>
    <w:lsdException w:name="HTML Preformatted" w:semiHidden="1" w:uiPriority="99"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locked="1"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1B1E"/>
    <w:rPr>
      <w:rFonts w:ascii="TimesLT" w:hAnsi="TimesLT"/>
      <w:sz w:val="24"/>
      <w:lang w:val="en-GB" w:eastAsia="en-US"/>
    </w:rPr>
  </w:style>
  <w:style w:type="paragraph" w:styleId="Antrat1">
    <w:name w:val="heading 1"/>
    <w:basedOn w:val="prastasis"/>
    <w:next w:val="prastasis"/>
    <w:link w:val="Antrat1Diagrama"/>
    <w:qFormat/>
    <w:rsid w:val="00B51B1E"/>
    <w:pPr>
      <w:keepNext/>
      <w:spacing w:line="360" w:lineRule="auto"/>
      <w:jc w:val="center"/>
      <w:outlineLvl w:val="0"/>
    </w:pPr>
    <w:rPr>
      <w:b/>
    </w:rPr>
  </w:style>
  <w:style w:type="paragraph" w:styleId="Antrat2">
    <w:name w:val="heading 2"/>
    <w:basedOn w:val="prastasis"/>
    <w:next w:val="prastasis"/>
    <w:link w:val="Antrat2Diagrama"/>
    <w:uiPriority w:val="99"/>
    <w:qFormat/>
    <w:rsid w:val="00B51B1E"/>
    <w:pPr>
      <w:keepNext/>
      <w:jc w:val="center"/>
      <w:outlineLvl w:val="1"/>
    </w:pPr>
  </w:style>
  <w:style w:type="paragraph" w:styleId="Antrat3">
    <w:name w:val="heading 3"/>
    <w:basedOn w:val="prastasis"/>
    <w:next w:val="prastasis"/>
    <w:link w:val="Antrat3Diagrama"/>
    <w:uiPriority w:val="99"/>
    <w:qFormat/>
    <w:rsid w:val="00541715"/>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541715"/>
    <w:pPr>
      <w:keepNext/>
      <w:spacing w:before="240" w:after="60"/>
      <w:outlineLvl w:val="3"/>
    </w:pPr>
    <w:rPr>
      <w:rFonts w:ascii="Calibri" w:hAnsi="Calibri"/>
      <w:b/>
      <w:bCs/>
      <w:sz w:val="28"/>
      <w:szCs w:val="28"/>
      <w:lang w:val="lt-LT" w:eastAsia="lt-LT"/>
    </w:rPr>
  </w:style>
  <w:style w:type="paragraph" w:styleId="Antrat5">
    <w:name w:val="heading 5"/>
    <w:basedOn w:val="prastasis"/>
    <w:next w:val="prastasis"/>
    <w:link w:val="Antrat5Diagrama"/>
    <w:qFormat/>
    <w:rsid w:val="00541715"/>
    <w:pPr>
      <w:spacing w:before="240" w:after="60"/>
      <w:outlineLvl w:val="4"/>
    </w:pPr>
    <w:rPr>
      <w:rFonts w:ascii="Calibri" w:hAnsi="Calibri"/>
      <w:b/>
      <w:bCs/>
      <w:i/>
      <w:iCs/>
      <w:sz w:val="26"/>
      <w:szCs w:val="2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D82DEB"/>
    <w:rPr>
      <w:rFonts w:ascii="Cambria" w:hAnsi="Cambria" w:cs="Times New Roman"/>
      <w:b/>
      <w:bCs/>
      <w:kern w:val="32"/>
      <w:sz w:val="32"/>
      <w:szCs w:val="32"/>
      <w:lang w:val="en-GB" w:eastAsia="en-US"/>
    </w:rPr>
  </w:style>
  <w:style w:type="character" w:customStyle="1" w:styleId="Antrat2Diagrama">
    <w:name w:val="Antraštė 2 Diagrama"/>
    <w:link w:val="Antrat2"/>
    <w:uiPriority w:val="99"/>
    <w:semiHidden/>
    <w:locked/>
    <w:rsid w:val="00D82DEB"/>
    <w:rPr>
      <w:rFonts w:ascii="Cambria" w:hAnsi="Cambria" w:cs="Times New Roman"/>
      <w:b/>
      <w:bCs/>
      <w:i/>
      <w:iCs/>
      <w:sz w:val="28"/>
      <w:szCs w:val="28"/>
      <w:lang w:val="en-GB" w:eastAsia="en-US"/>
    </w:rPr>
  </w:style>
  <w:style w:type="character" w:customStyle="1" w:styleId="Antrat3Diagrama">
    <w:name w:val="Antraštė 3 Diagrama"/>
    <w:link w:val="Antrat3"/>
    <w:uiPriority w:val="99"/>
    <w:locked/>
    <w:rsid w:val="00D82DEB"/>
    <w:rPr>
      <w:rFonts w:ascii="Cambria" w:hAnsi="Cambria" w:cs="Times New Roman"/>
      <w:b/>
      <w:bCs/>
      <w:sz w:val="26"/>
      <w:szCs w:val="26"/>
      <w:lang w:val="en-GB" w:eastAsia="en-US"/>
    </w:rPr>
  </w:style>
  <w:style w:type="character" w:customStyle="1" w:styleId="Antrat4Diagrama">
    <w:name w:val="Antraštė 4 Diagrama"/>
    <w:link w:val="Antrat4"/>
    <w:semiHidden/>
    <w:locked/>
    <w:rsid w:val="00541715"/>
    <w:rPr>
      <w:rFonts w:ascii="Calibri" w:hAnsi="Calibri" w:cs="Times New Roman"/>
      <w:b/>
      <w:bCs/>
      <w:sz w:val="28"/>
      <w:szCs w:val="28"/>
      <w:lang w:val="lt-LT" w:eastAsia="lt-LT" w:bidi="ar-SA"/>
    </w:rPr>
  </w:style>
  <w:style w:type="character" w:customStyle="1" w:styleId="Antrat5Diagrama">
    <w:name w:val="Antraštė 5 Diagrama"/>
    <w:link w:val="Antrat5"/>
    <w:semiHidden/>
    <w:locked/>
    <w:rsid w:val="00541715"/>
    <w:rPr>
      <w:rFonts w:ascii="Calibri" w:hAnsi="Calibri" w:cs="Times New Roman"/>
      <w:b/>
      <w:bCs/>
      <w:i/>
      <w:iCs/>
      <w:sz w:val="26"/>
      <w:szCs w:val="26"/>
      <w:lang w:val="lt-LT" w:eastAsia="lt-LT" w:bidi="ar-SA"/>
    </w:rPr>
  </w:style>
  <w:style w:type="paragraph" w:styleId="Porat">
    <w:name w:val="footer"/>
    <w:basedOn w:val="prastasis"/>
    <w:link w:val="PoratDiagrama"/>
    <w:uiPriority w:val="99"/>
    <w:rsid w:val="00B51B1E"/>
    <w:pPr>
      <w:tabs>
        <w:tab w:val="center" w:pos="4320"/>
        <w:tab w:val="right" w:pos="8640"/>
      </w:tabs>
    </w:pPr>
  </w:style>
  <w:style w:type="character" w:customStyle="1" w:styleId="PoratDiagrama">
    <w:name w:val="Poraštė Diagrama"/>
    <w:link w:val="Porat"/>
    <w:uiPriority w:val="99"/>
    <w:locked/>
    <w:rsid w:val="001A3179"/>
    <w:rPr>
      <w:rFonts w:ascii="TimesLT" w:hAnsi="TimesLT" w:cs="Times New Roman"/>
      <w:sz w:val="24"/>
      <w:lang w:val="en-GB" w:eastAsia="en-US" w:bidi="ar-SA"/>
    </w:rPr>
  </w:style>
  <w:style w:type="paragraph" w:styleId="Antrats">
    <w:name w:val="header"/>
    <w:aliases w:val="Diagrama"/>
    <w:basedOn w:val="prastasis"/>
    <w:link w:val="AntratsDiagrama"/>
    <w:uiPriority w:val="99"/>
    <w:rsid w:val="00B51B1E"/>
    <w:pPr>
      <w:tabs>
        <w:tab w:val="center" w:pos="4320"/>
        <w:tab w:val="right" w:pos="8640"/>
      </w:tabs>
    </w:pPr>
  </w:style>
  <w:style w:type="character" w:customStyle="1" w:styleId="AntratsDiagrama">
    <w:name w:val="Antraštės Diagrama"/>
    <w:aliases w:val="Diagrama Diagrama3"/>
    <w:link w:val="Antrats"/>
    <w:uiPriority w:val="99"/>
    <w:locked/>
    <w:rsid w:val="00541715"/>
    <w:rPr>
      <w:rFonts w:ascii="TimesLT" w:hAnsi="TimesLT" w:cs="Times New Roman"/>
      <w:sz w:val="24"/>
      <w:lang w:val="en-GB" w:eastAsia="en-US" w:bidi="ar-SA"/>
    </w:rPr>
  </w:style>
  <w:style w:type="character" w:styleId="Puslapionumeris">
    <w:name w:val="page number"/>
    <w:uiPriority w:val="99"/>
    <w:rsid w:val="00B51B1E"/>
    <w:rPr>
      <w:rFonts w:cs="Times New Roman"/>
    </w:rPr>
  </w:style>
  <w:style w:type="paragraph" w:styleId="Antrat">
    <w:name w:val="caption"/>
    <w:basedOn w:val="prastasis"/>
    <w:next w:val="prastasis"/>
    <w:uiPriority w:val="35"/>
    <w:qFormat/>
    <w:rsid w:val="00B51B1E"/>
    <w:pPr>
      <w:spacing w:before="120" w:after="120"/>
    </w:pPr>
    <w:rPr>
      <w:b/>
    </w:rPr>
  </w:style>
  <w:style w:type="paragraph" w:styleId="Pagrindiniotekstotrauka">
    <w:name w:val="Body Text Indent"/>
    <w:basedOn w:val="prastasis"/>
    <w:link w:val="PagrindiniotekstotraukaDiagrama"/>
    <w:uiPriority w:val="99"/>
    <w:rsid w:val="00B51B1E"/>
    <w:pPr>
      <w:ind w:firstLine="720"/>
      <w:jc w:val="both"/>
    </w:pPr>
    <w:rPr>
      <w:sz w:val="28"/>
    </w:rPr>
  </w:style>
  <w:style w:type="character" w:customStyle="1" w:styleId="PagrindiniotekstotraukaDiagrama">
    <w:name w:val="Pagrindinio teksto įtrauka Diagrama"/>
    <w:link w:val="Pagrindiniotekstotrauka"/>
    <w:uiPriority w:val="99"/>
    <w:semiHidden/>
    <w:locked/>
    <w:rsid w:val="00D82DEB"/>
    <w:rPr>
      <w:rFonts w:ascii="TimesLT" w:hAnsi="TimesLT" w:cs="Times New Roman"/>
      <w:sz w:val="20"/>
      <w:szCs w:val="20"/>
      <w:lang w:val="en-GB" w:eastAsia="en-US"/>
    </w:rPr>
  </w:style>
  <w:style w:type="table" w:styleId="Lentelstinklelis">
    <w:name w:val="Table Grid"/>
    <w:basedOn w:val="prastojilentel"/>
    <w:uiPriority w:val="99"/>
    <w:rsid w:val="00BC7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rsid w:val="00CE6C99"/>
    <w:rPr>
      <w:rFonts w:ascii="Tahoma" w:hAnsi="Tahoma" w:cs="Tahoma"/>
      <w:sz w:val="16"/>
      <w:szCs w:val="16"/>
    </w:rPr>
  </w:style>
  <w:style w:type="character" w:customStyle="1" w:styleId="DebesliotekstasDiagrama">
    <w:name w:val="Debesėlio tekstas Diagrama"/>
    <w:link w:val="Debesliotekstas"/>
    <w:uiPriority w:val="99"/>
    <w:locked/>
    <w:rsid w:val="00CE6C99"/>
    <w:rPr>
      <w:rFonts w:ascii="Tahoma" w:hAnsi="Tahoma" w:cs="Tahoma"/>
      <w:sz w:val="16"/>
      <w:szCs w:val="16"/>
      <w:lang w:val="en-GB" w:eastAsia="en-US"/>
    </w:rPr>
  </w:style>
  <w:style w:type="paragraph" w:styleId="Pavadinimas">
    <w:name w:val="Title"/>
    <w:basedOn w:val="prastasis"/>
    <w:link w:val="PavadinimasDiagrama"/>
    <w:qFormat/>
    <w:rsid w:val="001645E9"/>
    <w:pPr>
      <w:jc w:val="center"/>
    </w:pPr>
    <w:rPr>
      <w:rFonts w:ascii="Times New Roman" w:hAnsi="Times New Roman"/>
      <w:b/>
      <w:bCs/>
      <w:szCs w:val="24"/>
      <w:lang w:val="lt-LT"/>
    </w:rPr>
  </w:style>
  <w:style w:type="character" w:customStyle="1" w:styleId="PavadinimasDiagrama">
    <w:name w:val="Pavadinimas Diagrama"/>
    <w:link w:val="Pavadinimas"/>
    <w:locked/>
    <w:rsid w:val="00D82DEB"/>
    <w:rPr>
      <w:rFonts w:ascii="Cambria" w:hAnsi="Cambria" w:cs="Times New Roman"/>
      <w:b/>
      <w:bCs/>
      <w:kern w:val="28"/>
      <w:sz w:val="32"/>
      <w:szCs w:val="32"/>
      <w:lang w:val="en-GB" w:eastAsia="en-US"/>
    </w:rPr>
  </w:style>
  <w:style w:type="paragraph" w:styleId="Pagrindinistekstas">
    <w:name w:val="Body Text"/>
    <w:basedOn w:val="prastasis"/>
    <w:link w:val="PagrindinistekstasDiagrama"/>
    <w:uiPriority w:val="99"/>
    <w:rsid w:val="00541715"/>
    <w:pPr>
      <w:spacing w:after="120"/>
    </w:pPr>
  </w:style>
  <w:style w:type="character" w:customStyle="1" w:styleId="PagrindinistekstasDiagrama">
    <w:name w:val="Pagrindinis tekstas Diagrama"/>
    <w:link w:val="Pagrindinistekstas"/>
    <w:uiPriority w:val="99"/>
    <w:locked/>
    <w:rsid w:val="00D82DEB"/>
    <w:rPr>
      <w:rFonts w:ascii="TimesLT" w:hAnsi="TimesLT" w:cs="Times New Roman"/>
      <w:sz w:val="20"/>
      <w:szCs w:val="20"/>
      <w:lang w:val="en-GB" w:eastAsia="en-US"/>
    </w:rPr>
  </w:style>
  <w:style w:type="paragraph" w:customStyle="1" w:styleId="xl127">
    <w:name w:val="xl127"/>
    <w:basedOn w:val="prastasis"/>
    <w:rsid w:val="007B75E2"/>
    <w:pPr>
      <w:spacing w:before="100" w:beforeAutospacing="1" w:after="100" w:afterAutospacing="1"/>
      <w:jc w:val="center"/>
    </w:pPr>
    <w:rPr>
      <w:rFonts w:ascii="Arial" w:hAnsi="Arial" w:cs="Arial"/>
      <w:b/>
      <w:bCs/>
      <w:szCs w:val="24"/>
      <w:lang w:val="lt-LT"/>
    </w:rPr>
  </w:style>
  <w:style w:type="paragraph" w:styleId="Pagrindiniotekstotrauka2">
    <w:name w:val="Body Text Indent 2"/>
    <w:basedOn w:val="prastasis"/>
    <w:link w:val="Pagrindiniotekstotrauka2Diagrama"/>
    <w:rsid w:val="00610D52"/>
    <w:pPr>
      <w:spacing w:after="120" w:line="480" w:lineRule="auto"/>
      <w:ind w:left="283"/>
    </w:pPr>
  </w:style>
  <w:style w:type="character" w:customStyle="1" w:styleId="Pagrindiniotekstotrauka2Diagrama">
    <w:name w:val="Pagrindinio teksto įtrauka 2 Diagrama"/>
    <w:link w:val="Pagrindiniotekstotrauka2"/>
    <w:semiHidden/>
    <w:locked/>
    <w:rsid w:val="00D82DEB"/>
    <w:rPr>
      <w:rFonts w:ascii="TimesLT" w:hAnsi="TimesLT" w:cs="Times New Roman"/>
      <w:sz w:val="20"/>
      <w:szCs w:val="20"/>
      <w:lang w:val="en-GB" w:eastAsia="en-US"/>
    </w:rPr>
  </w:style>
  <w:style w:type="paragraph" w:customStyle="1" w:styleId="BodyText21">
    <w:name w:val="Body Text 21"/>
    <w:basedOn w:val="prastasis"/>
    <w:rsid w:val="00610D52"/>
    <w:pPr>
      <w:snapToGrid w:val="0"/>
      <w:spacing w:line="360" w:lineRule="auto"/>
      <w:ind w:firstLine="720"/>
      <w:jc w:val="both"/>
    </w:pPr>
    <w:rPr>
      <w:rFonts w:ascii="!_Times" w:hAnsi="!_Times"/>
      <w:lang w:val="lt-LT"/>
    </w:rPr>
  </w:style>
  <w:style w:type="character" w:customStyle="1" w:styleId="DiagramaDiagrama">
    <w:name w:val="Diagrama Diagrama"/>
    <w:rsid w:val="000B78C2"/>
    <w:rPr>
      <w:b/>
      <w:sz w:val="24"/>
      <w:lang w:val="x-none" w:eastAsia="en-US"/>
    </w:rPr>
  </w:style>
  <w:style w:type="paragraph" w:styleId="Paantrat">
    <w:name w:val="Subtitle"/>
    <w:basedOn w:val="prastasis"/>
    <w:link w:val="PaantratDiagrama"/>
    <w:qFormat/>
    <w:locked/>
    <w:rsid w:val="00ED0BA8"/>
    <w:pPr>
      <w:spacing w:after="60"/>
      <w:jc w:val="center"/>
      <w:outlineLvl w:val="1"/>
    </w:pPr>
    <w:rPr>
      <w:rFonts w:ascii="Arial" w:hAnsi="Arial" w:cs="Arial"/>
      <w:szCs w:val="24"/>
    </w:rPr>
  </w:style>
  <w:style w:type="character" w:customStyle="1" w:styleId="PaantratDiagrama">
    <w:name w:val="Paantraštė Diagrama"/>
    <w:link w:val="Paantrat"/>
    <w:locked/>
    <w:rsid w:val="00403633"/>
    <w:rPr>
      <w:rFonts w:ascii="Cambria" w:hAnsi="Cambria" w:cs="Times New Roman"/>
      <w:sz w:val="24"/>
      <w:szCs w:val="24"/>
      <w:lang w:val="en-GB" w:eastAsia="en-US"/>
    </w:rPr>
  </w:style>
  <w:style w:type="paragraph" w:styleId="HTMLiankstoformatuotas">
    <w:name w:val="HTML Preformatted"/>
    <w:basedOn w:val="prastasis"/>
    <w:link w:val="HTMLiankstoformatuotasDiagrama"/>
    <w:uiPriority w:val="99"/>
    <w:rsid w:val="0001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lt-LT" w:eastAsia="lt-LT"/>
    </w:rPr>
  </w:style>
  <w:style w:type="character" w:customStyle="1" w:styleId="HTMLPreformattedChar">
    <w:name w:val="HTML Preformatted Char"/>
    <w:semiHidden/>
    <w:locked/>
    <w:rsid w:val="00A82A6B"/>
    <w:rPr>
      <w:rFonts w:ascii="Courier New" w:hAnsi="Courier New" w:cs="Courier New"/>
      <w:sz w:val="20"/>
      <w:szCs w:val="20"/>
      <w:lang w:val="en-GB" w:eastAsia="en-US"/>
    </w:rPr>
  </w:style>
  <w:style w:type="character" w:customStyle="1" w:styleId="HTMLiankstoformatuotasDiagrama">
    <w:name w:val="HTML iš anksto formatuotas Diagrama"/>
    <w:link w:val="HTMLiankstoformatuotas"/>
    <w:uiPriority w:val="99"/>
    <w:locked/>
    <w:rsid w:val="00010B6A"/>
    <w:rPr>
      <w:rFonts w:ascii="Courier New" w:hAnsi="Courier New" w:cs="Courier New"/>
      <w:lang w:val="lt-LT" w:eastAsia="lt-LT" w:bidi="ar-SA"/>
    </w:rPr>
  </w:style>
  <w:style w:type="paragraph" w:styleId="Pagrindinistekstas2">
    <w:name w:val="Body Text 2"/>
    <w:basedOn w:val="prastasis"/>
    <w:link w:val="Pagrindinistekstas2Diagrama"/>
    <w:rsid w:val="00010B6A"/>
    <w:pPr>
      <w:spacing w:after="120" w:line="480" w:lineRule="auto"/>
    </w:pPr>
  </w:style>
  <w:style w:type="character" w:customStyle="1" w:styleId="Pagrindinistekstas2Diagrama">
    <w:name w:val="Pagrindinis tekstas 2 Diagrama"/>
    <w:link w:val="Pagrindinistekstas2"/>
    <w:semiHidden/>
    <w:locked/>
    <w:rsid w:val="00A82A6B"/>
    <w:rPr>
      <w:rFonts w:ascii="TimesLT" w:hAnsi="TimesLT" w:cs="Times New Roman"/>
      <w:sz w:val="20"/>
      <w:szCs w:val="20"/>
      <w:lang w:val="en-GB" w:eastAsia="en-US"/>
    </w:rPr>
  </w:style>
  <w:style w:type="character" w:customStyle="1" w:styleId="DiagramaDiagrama1">
    <w:name w:val="Diagrama Diagrama1"/>
    <w:locked/>
    <w:rsid w:val="00450537"/>
    <w:rPr>
      <w:rFonts w:ascii="Courier New" w:hAnsi="Courier New"/>
      <w:lang w:val="lt-LT" w:eastAsia="lt-LT"/>
    </w:rPr>
  </w:style>
  <w:style w:type="character" w:styleId="Emfaz">
    <w:name w:val="Emphasis"/>
    <w:uiPriority w:val="20"/>
    <w:qFormat/>
    <w:locked/>
    <w:rsid w:val="00074097"/>
    <w:rPr>
      <w:rFonts w:cs="Times New Roman"/>
      <w:b/>
      <w:bCs/>
    </w:rPr>
  </w:style>
  <w:style w:type="character" w:customStyle="1" w:styleId="st1">
    <w:name w:val="st1"/>
    <w:rsid w:val="00074097"/>
    <w:rPr>
      <w:rFonts w:cs="Times New Roman"/>
    </w:rPr>
  </w:style>
  <w:style w:type="character" w:customStyle="1" w:styleId="DiagramaDiagrama2">
    <w:name w:val="Diagrama Diagrama2"/>
    <w:rsid w:val="0069519A"/>
    <w:rPr>
      <w:rFonts w:ascii="Courier New" w:eastAsia="Courier New" w:hAnsi="Courier New" w:cs="Courier New"/>
      <w:lang w:eastAsia="en-US"/>
    </w:rPr>
  </w:style>
  <w:style w:type="character" w:customStyle="1" w:styleId="DiagramaDiagrama4">
    <w:name w:val="Diagrama Diagrama4"/>
    <w:rsid w:val="0069519A"/>
    <w:rPr>
      <w:sz w:val="24"/>
      <w:szCs w:val="24"/>
      <w:lang w:eastAsia="en-US"/>
    </w:rPr>
  </w:style>
  <w:style w:type="paragraph" w:styleId="prastasiniatinklio">
    <w:name w:val="Normal (Web)"/>
    <w:aliases w:val="Char"/>
    <w:basedOn w:val="prastasis"/>
    <w:link w:val="prastasiniatinklioDiagrama"/>
    <w:uiPriority w:val="99"/>
    <w:rsid w:val="003D2EFC"/>
    <w:pPr>
      <w:spacing w:before="100" w:beforeAutospacing="1" w:after="100" w:afterAutospacing="1"/>
    </w:pPr>
    <w:rPr>
      <w:rFonts w:ascii="Times New Roman" w:eastAsia="Calibri" w:hAnsi="Times New Roman"/>
      <w:lang w:val="lt-LT" w:eastAsia="lt-LT"/>
    </w:rPr>
  </w:style>
  <w:style w:type="character" w:customStyle="1" w:styleId="prastasiniatinklioDiagrama">
    <w:name w:val="Įprastas (žiniatinklio) Diagrama"/>
    <w:aliases w:val="Char Diagrama"/>
    <w:link w:val="prastasiniatinklio"/>
    <w:uiPriority w:val="99"/>
    <w:locked/>
    <w:rsid w:val="003D2EFC"/>
    <w:rPr>
      <w:rFonts w:eastAsia="Calibri"/>
      <w:sz w:val="24"/>
    </w:rPr>
  </w:style>
  <w:style w:type="character" w:styleId="Grietas">
    <w:name w:val="Strong"/>
    <w:uiPriority w:val="22"/>
    <w:qFormat/>
    <w:locked/>
    <w:rsid w:val="003D2EFC"/>
    <w:rPr>
      <w:rFonts w:cs="Times New Roman"/>
      <w:b/>
      <w:bCs/>
    </w:rPr>
  </w:style>
  <w:style w:type="paragraph" w:customStyle="1" w:styleId="Default">
    <w:name w:val="Default"/>
    <w:rsid w:val="003D2EFC"/>
    <w:pPr>
      <w:autoSpaceDE w:val="0"/>
      <w:autoSpaceDN w:val="0"/>
      <w:adjustRightInd w:val="0"/>
    </w:pPr>
    <w:rPr>
      <w:color w:val="000000"/>
      <w:sz w:val="24"/>
      <w:szCs w:val="24"/>
    </w:rPr>
  </w:style>
  <w:style w:type="character" w:styleId="Hipersaitas">
    <w:name w:val="Hyperlink"/>
    <w:uiPriority w:val="99"/>
    <w:rsid w:val="003D2EFC"/>
    <w:rPr>
      <w:rFonts w:cs="Times New Roman"/>
      <w:color w:val="0000FF"/>
      <w:u w:val="single"/>
    </w:rPr>
  </w:style>
  <w:style w:type="paragraph" w:styleId="Sraopastraipa">
    <w:name w:val="List Paragraph"/>
    <w:basedOn w:val="prastasis"/>
    <w:uiPriority w:val="99"/>
    <w:qFormat/>
    <w:rsid w:val="003D2EFC"/>
    <w:pPr>
      <w:ind w:left="720"/>
      <w:contextualSpacing/>
    </w:pPr>
  </w:style>
  <w:style w:type="paragraph" w:customStyle="1" w:styleId="text-15-str">
    <w:name w:val="text-15-str"/>
    <w:basedOn w:val="prastasis"/>
    <w:uiPriority w:val="99"/>
    <w:rsid w:val="003D2EFC"/>
    <w:pPr>
      <w:spacing w:after="225" w:line="300" w:lineRule="atLeast"/>
      <w:ind w:firstLine="225"/>
    </w:pPr>
    <w:rPr>
      <w:rFonts w:ascii="Times New Roman" w:eastAsia="Calibri" w:hAnsi="Times New Roman"/>
      <w:color w:val="000000"/>
      <w:sz w:val="23"/>
      <w:szCs w:val="23"/>
      <w:lang w:val="lt-LT" w:eastAsia="lt-LT"/>
    </w:rPr>
  </w:style>
  <w:style w:type="paragraph" w:customStyle="1" w:styleId="BENDRAS">
    <w:name w:val="BENDRAS"/>
    <w:basedOn w:val="prastasis"/>
    <w:uiPriority w:val="99"/>
    <w:rsid w:val="003D2EFC"/>
    <w:pPr>
      <w:autoSpaceDE w:val="0"/>
      <w:autoSpaceDN w:val="0"/>
      <w:adjustRightInd w:val="0"/>
      <w:spacing w:line="216" w:lineRule="atLeast"/>
      <w:ind w:firstLine="170"/>
      <w:jc w:val="both"/>
      <w:textAlignment w:val="center"/>
    </w:pPr>
    <w:rPr>
      <w:rFonts w:ascii="Times New Roman" w:hAnsi="Times New Roman"/>
      <w:color w:val="000000"/>
      <w:spacing w:val="-1"/>
      <w:sz w:val="19"/>
      <w:szCs w:val="19"/>
    </w:rPr>
  </w:style>
  <w:style w:type="character" w:customStyle="1" w:styleId="hps">
    <w:name w:val="hps"/>
    <w:uiPriority w:val="99"/>
    <w:rsid w:val="003D2EFC"/>
  </w:style>
  <w:style w:type="character" w:customStyle="1" w:styleId="googqs-tidbit1">
    <w:name w:val="goog_qs-tidbit1"/>
    <w:uiPriority w:val="99"/>
    <w:rsid w:val="003D2EFC"/>
  </w:style>
  <w:style w:type="character" w:customStyle="1" w:styleId="st">
    <w:name w:val="st"/>
    <w:rsid w:val="003D2EFC"/>
  </w:style>
  <w:style w:type="paragraph" w:styleId="Dokumentoinaostekstas">
    <w:name w:val="endnote text"/>
    <w:basedOn w:val="prastasis"/>
    <w:link w:val="DokumentoinaostekstasDiagrama"/>
    <w:uiPriority w:val="99"/>
    <w:unhideWhenUsed/>
    <w:rsid w:val="003D2EFC"/>
    <w:rPr>
      <w:sz w:val="20"/>
    </w:rPr>
  </w:style>
  <w:style w:type="character" w:customStyle="1" w:styleId="DokumentoinaostekstasDiagrama">
    <w:name w:val="Dokumento išnašos tekstas Diagrama"/>
    <w:link w:val="Dokumentoinaostekstas"/>
    <w:uiPriority w:val="99"/>
    <w:rsid w:val="003D2EFC"/>
    <w:rPr>
      <w:rFonts w:ascii="TimesLT" w:hAnsi="TimesLT"/>
      <w:lang w:val="en-GB" w:eastAsia="en-US"/>
    </w:rPr>
  </w:style>
  <w:style w:type="character" w:styleId="Dokumentoinaosnumeris">
    <w:name w:val="endnote reference"/>
    <w:uiPriority w:val="99"/>
    <w:unhideWhenUsed/>
    <w:rsid w:val="003D2EFC"/>
    <w:rPr>
      <w:vertAlign w:val="superscript"/>
    </w:rPr>
  </w:style>
  <w:style w:type="paragraph" w:styleId="Puslapioinaostekstas">
    <w:name w:val="footnote text"/>
    <w:basedOn w:val="prastasis"/>
    <w:link w:val="PuslapioinaostekstasDiagrama"/>
    <w:uiPriority w:val="99"/>
    <w:unhideWhenUsed/>
    <w:rsid w:val="003D2EFC"/>
    <w:rPr>
      <w:sz w:val="20"/>
    </w:rPr>
  </w:style>
  <w:style w:type="character" w:customStyle="1" w:styleId="PuslapioinaostekstasDiagrama">
    <w:name w:val="Puslapio išnašos tekstas Diagrama"/>
    <w:link w:val="Puslapioinaostekstas"/>
    <w:uiPriority w:val="99"/>
    <w:rsid w:val="003D2EFC"/>
    <w:rPr>
      <w:rFonts w:ascii="TimesLT" w:hAnsi="TimesLT"/>
      <w:lang w:val="en-GB" w:eastAsia="en-US"/>
    </w:rPr>
  </w:style>
  <w:style w:type="character" w:styleId="Puslapioinaosnuoroda">
    <w:name w:val="footnote reference"/>
    <w:uiPriority w:val="99"/>
    <w:unhideWhenUsed/>
    <w:rsid w:val="003D2EFC"/>
    <w:rPr>
      <w:vertAlign w:val="superscript"/>
    </w:rPr>
  </w:style>
  <w:style w:type="paragraph" w:customStyle="1" w:styleId="teaser">
    <w:name w:val="teaser"/>
    <w:basedOn w:val="prastasis"/>
    <w:rsid w:val="003D2EFC"/>
    <w:pPr>
      <w:spacing w:after="150" w:line="405" w:lineRule="atLeast"/>
    </w:pPr>
    <w:rPr>
      <w:rFonts w:ascii="Times New Roman" w:hAnsi="Times New Roman"/>
      <w:b/>
      <w:bCs/>
      <w:color w:val="000000"/>
      <w:szCs w:val="24"/>
      <w:lang w:val="lt-LT" w:eastAsia="lt-LT"/>
    </w:rPr>
  </w:style>
  <w:style w:type="character" w:styleId="Komentaronuoroda">
    <w:name w:val="annotation reference"/>
    <w:uiPriority w:val="99"/>
    <w:unhideWhenUsed/>
    <w:rsid w:val="003D2EFC"/>
    <w:rPr>
      <w:sz w:val="16"/>
      <w:szCs w:val="16"/>
    </w:rPr>
  </w:style>
  <w:style w:type="paragraph" w:styleId="Komentarotekstas">
    <w:name w:val="annotation text"/>
    <w:basedOn w:val="prastasis"/>
    <w:link w:val="KomentarotekstasDiagrama"/>
    <w:uiPriority w:val="99"/>
    <w:unhideWhenUsed/>
    <w:rsid w:val="003D2EFC"/>
    <w:rPr>
      <w:sz w:val="20"/>
    </w:rPr>
  </w:style>
  <w:style w:type="character" w:customStyle="1" w:styleId="KomentarotekstasDiagrama">
    <w:name w:val="Komentaro tekstas Diagrama"/>
    <w:link w:val="Komentarotekstas"/>
    <w:uiPriority w:val="99"/>
    <w:rsid w:val="003D2EFC"/>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3D2EFC"/>
    <w:rPr>
      <w:b/>
      <w:bCs/>
    </w:rPr>
  </w:style>
  <w:style w:type="character" w:customStyle="1" w:styleId="KomentarotemaDiagrama">
    <w:name w:val="Komentaro tema Diagrama"/>
    <w:link w:val="Komentarotema"/>
    <w:uiPriority w:val="99"/>
    <w:rsid w:val="003D2EFC"/>
    <w:rPr>
      <w:rFonts w:ascii="TimesLT" w:hAnsi="TimesLT"/>
      <w:b/>
      <w:bCs/>
      <w:lang w:val="en-GB" w:eastAsia="en-US"/>
    </w:rPr>
  </w:style>
  <w:style w:type="paragraph" w:customStyle="1" w:styleId="default0">
    <w:name w:val="default"/>
    <w:basedOn w:val="prastasis"/>
    <w:rsid w:val="003D2EFC"/>
    <w:pPr>
      <w:spacing w:before="100" w:beforeAutospacing="1" w:after="100" w:afterAutospacing="1"/>
    </w:pPr>
    <w:rPr>
      <w:rFonts w:ascii="Times New Roman" w:hAnsi="Times New Roman"/>
      <w:szCs w:val="24"/>
      <w:lang w:val="lt-LT" w:eastAsia="lt-LT"/>
    </w:rPr>
  </w:style>
  <w:style w:type="numbering" w:customStyle="1" w:styleId="Sraonra1">
    <w:name w:val="Sąrašo nėra1"/>
    <w:next w:val="Sraonra"/>
    <w:uiPriority w:val="99"/>
    <w:semiHidden/>
    <w:unhideWhenUsed/>
    <w:rsid w:val="00251634"/>
  </w:style>
  <w:style w:type="character" w:customStyle="1" w:styleId="apple-converted-space">
    <w:name w:val="apple-converted-space"/>
    <w:rsid w:val="00251634"/>
  </w:style>
  <w:style w:type="paragraph" w:styleId="Betarp">
    <w:name w:val="No Spacing"/>
    <w:uiPriority w:val="1"/>
    <w:qFormat/>
    <w:rsid w:val="00742B60"/>
    <w:pPr>
      <w:suppressAutoHyphens/>
      <w:autoSpaceDN w:val="0"/>
      <w:textAlignment w:val="baseline"/>
    </w:pPr>
    <w:rPr>
      <w:rFonts w:eastAsia="Calibri"/>
      <w:sz w:val="24"/>
      <w:szCs w:val="22"/>
      <w:lang w:eastAsia="en-US"/>
    </w:rPr>
  </w:style>
  <w:style w:type="table" w:styleId="LentelProfesionali">
    <w:name w:val="Table Professional"/>
    <w:basedOn w:val="prastojilentel"/>
    <w:rsid w:val="00C43A3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DiagramaDiagrama20">
    <w:name w:val="Diagrama Diagrama2"/>
    <w:rsid w:val="00654C4B"/>
    <w:rPr>
      <w:rFonts w:ascii="Courier New" w:eastAsia="Courier New" w:hAnsi="Courier New" w:cs="Courier New"/>
      <w:lang w:eastAsia="en-US"/>
    </w:rPr>
  </w:style>
  <w:style w:type="character" w:customStyle="1" w:styleId="DiagramaDiagrama0">
    <w:name w:val="Diagrama Diagrama"/>
    <w:rsid w:val="00654C4B"/>
    <w:rPr>
      <w:sz w:val="24"/>
      <w:szCs w:val="24"/>
      <w:lang w:eastAsia="en-US"/>
    </w:rPr>
  </w:style>
  <w:style w:type="character" w:customStyle="1" w:styleId="AntrinispavadinimasDiagrama">
    <w:name w:val="Antrinis pavadinimas Diagrama"/>
    <w:locked/>
    <w:rsid w:val="00654C4B"/>
    <w:rPr>
      <w:rFonts w:ascii="Cambria" w:hAnsi="Cambria" w:cs="Times New Roman"/>
      <w:sz w:val="24"/>
      <w:szCs w:val="24"/>
      <w:lang w:val="en-GB" w:eastAsia="en-US"/>
    </w:rPr>
  </w:style>
  <w:style w:type="table" w:customStyle="1" w:styleId="LentelProfesionali1">
    <w:name w:val="Lentelė — Profesionali1"/>
    <w:basedOn w:val="prastojilentel"/>
    <w:next w:val="LentelProfesionali"/>
    <w:rsid w:val="00654C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ng-binding">
    <w:name w:val="ng-binding"/>
    <w:basedOn w:val="prastasis"/>
    <w:rsid w:val="00654C4B"/>
    <w:pPr>
      <w:spacing w:after="150"/>
    </w:pPr>
    <w:rPr>
      <w:rFonts w:ascii="Times New Roman" w:hAnsi="Times New Roman"/>
      <w:szCs w:val="24"/>
      <w:lang w:val="lt-LT" w:eastAsia="lt-LT"/>
    </w:rPr>
  </w:style>
  <w:style w:type="character" w:customStyle="1" w:styleId="table-value">
    <w:name w:val="table-value"/>
    <w:rsid w:val="00654C4B"/>
  </w:style>
  <w:style w:type="paragraph" w:customStyle="1" w:styleId="Standard">
    <w:name w:val="Standard"/>
    <w:rsid w:val="00654C4B"/>
    <w:pPr>
      <w:suppressAutoHyphens/>
      <w:autoSpaceDN w:val="0"/>
      <w:textAlignment w:val="baseline"/>
    </w:pPr>
    <w:rPr>
      <w:rFonts w:ascii="TimesLT" w:hAnsi="TimesLT"/>
      <w:kern w:val="3"/>
      <w:sz w:val="24"/>
      <w:lang w:val="en-GB" w:eastAsia="en-US"/>
    </w:rPr>
  </w:style>
  <w:style w:type="character" w:customStyle="1" w:styleId="badge1">
    <w:name w:val="badge1"/>
    <w:rsid w:val="00654C4B"/>
    <w:rPr>
      <w:b/>
      <w:bCs/>
      <w:color w:val="FFFFFF"/>
      <w:sz w:val="18"/>
      <w:szCs w:val="18"/>
      <w:shd w:val="clear" w:color="auto" w:fill="777777"/>
    </w:rPr>
  </w:style>
  <w:style w:type="character" w:customStyle="1" w:styleId="sr-only1">
    <w:name w:val="sr-only1"/>
    <w:rsid w:val="00654C4B"/>
    <w:rPr>
      <w:bdr w:val="none" w:sz="0" w:space="0" w:color="auto" w:frame="1"/>
    </w:rPr>
  </w:style>
  <w:style w:type="character" w:customStyle="1" w:styleId="taglib-language-list-text2">
    <w:name w:val="taglib-language-list-text2"/>
    <w:rsid w:val="00654C4B"/>
    <w:rPr>
      <w:color w:val="FCFCFC"/>
    </w:rPr>
  </w:style>
  <w:style w:type="character" w:customStyle="1" w:styleId="site-name">
    <w:name w:val="site-name"/>
    <w:rsid w:val="00654C4B"/>
  </w:style>
  <w:style w:type="character" w:customStyle="1" w:styleId="badge10">
    <w:name w:val="badge10"/>
    <w:rsid w:val="00654C4B"/>
    <w:rPr>
      <w:b/>
      <w:bCs/>
      <w:color w:val="FFFFFF"/>
      <w:sz w:val="18"/>
      <w:szCs w:val="18"/>
      <w:shd w:val="clear" w:color="auto" w:fill="777777"/>
    </w:rPr>
  </w:style>
  <w:style w:type="paragraph" w:styleId="Z-Formospradia">
    <w:name w:val="HTML Top of Form"/>
    <w:basedOn w:val="prastasis"/>
    <w:next w:val="prastasis"/>
    <w:link w:val="Z-FormospradiaDiagrama"/>
    <w:hidden/>
    <w:uiPriority w:val="99"/>
    <w:unhideWhenUsed/>
    <w:rsid w:val="00654C4B"/>
    <w:pPr>
      <w:pBdr>
        <w:bottom w:val="single" w:sz="6" w:space="1" w:color="auto"/>
      </w:pBdr>
      <w:jc w:val="center"/>
    </w:pPr>
    <w:rPr>
      <w:rFonts w:ascii="Arial" w:hAnsi="Arial"/>
      <w:vanish/>
      <w:sz w:val="16"/>
      <w:szCs w:val="16"/>
      <w:lang w:val="x-none" w:eastAsia="x-none"/>
    </w:rPr>
  </w:style>
  <w:style w:type="character" w:customStyle="1" w:styleId="Z-FormospradiaDiagrama">
    <w:name w:val="Z-Formos pradžia Diagrama"/>
    <w:basedOn w:val="Numatytasispastraiposriftas"/>
    <w:link w:val="Z-Formospradia"/>
    <w:uiPriority w:val="99"/>
    <w:rsid w:val="00654C4B"/>
    <w:rPr>
      <w:rFonts w:ascii="Arial" w:hAnsi="Arial"/>
      <w:vanish/>
      <w:sz w:val="16"/>
      <w:szCs w:val="16"/>
      <w:lang w:val="x-none" w:eastAsia="x-none"/>
    </w:rPr>
  </w:style>
  <w:style w:type="character" w:customStyle="1" w:styleId="ui-button-text">
    <w:name w:val="ui-button-text"/>
    <w:rsid w:val="00654C4B"/>
  </w:style>
  <w:style w:type="character" w:customStyle="1" w:styleId="ignorewarnings">
    <w:name w:val="ignorewarnings"/>
    <w:rsid w:val="00654C4B"/>
  </w:style>
  <w:style w:type="paragraph" w:styleId="Z-Formospabaiga">
    <w:name w:val="HTML Bottom of Form"/>
    <w:basedOn w:val="prastasis"/>
    <w:next w:val="prastasis"/>
    <w:link w:val="Z-FormospabaigaDiagrama"/>
    <w:hidden/>
    <w:uiPriority w:val="99"/>
    <w:unhideWhenUsed/>
    <w:rsid w:val="00654C4B"/>
    <w:pPr>
      <w:pBdr>
        <w:top w:val="single" w:sz="6" w:space="1" w:color="auto"/>
      </w:pBdr>
      <w:jc w:val="center"/>
    </w:pPr>
    <w:rPr>
      <w:rFonts w:ascii="Arial" w:hAnsi="Arial"/>
      <w:vanish/>
      <w:sz w:val="16"/>
      <w:szCs w:val="16"/>
      <w:lang w:val="x-none" w:eastAsia="x-none"/>
    </w:rPr>
  </w:style>
  <w:style w:type="character" w:customStyle="1" w:styleId="Z-FormospabaigaDiagrama">
    <w:name w:val="Z-Formos pabaiga Diagrama"/>
    <w:basedOn w:val="Numatytasispastraiposriftas"/>
    <w:link w:val="Z-Formospabaiga"/>
    <w:uiPriority w:val="99"/>
    <w:rsid w:val="00654C4B"/>
    <w:rPr>
      <w:rFonts w:ascii="Arial" w:hAnsi="Arial"/>
      <w:vanish/>
      <w:sz w:val="16"/>
      <w:szCs w:val="16"/>
      <w:lang w:val="x-none" w:eastAsia="x-none"/>
    </w:rPr>
  </w:style>
  <w:style w:type="character" w:customStyle="1" w:styleId="col-md-32">
    <w:name w:val="col-md-32"/>
    <w:rsid w:val="00654C4B"/>
  </w:style>
  <w:style w:type="paragraph" w:styleId="Iskirtacitata">
    <w:name w:val="Intense Quote"/>
    <w:basedOn w:val="prastasis"/>
    <w:next w:val="prastasis"/>
    <w:link w:val="IskirtacitataDiagrama"/>
    <w:uiPriority w:val="30"/>
    <w:qFormat/>
    <w:rsid w:val="00654C4B"/>
    <w:pPr>
      <w:pBdr>
        <w:top w:val="single" w:sz="4" w:space="10" w:color="5B9BD5"/>
        <w:bottom w:val="single" w:sz="4" w:space="10" w:color="5B9BD5"/>
      </w:pBdr>
      <w:spacing w:before="360" w:after="360"/>
      <w:ind w:left="864" w:right="864"/>
      <w:jc w:val="center"/>
    </w:pPr>
    <w:rPr>
      <w:i/>
      <w:iCs/>
      <w:color w:val="5B9BD5"/>
    </w:rPr>
  </w:style>
  <w:style w:type="character" w:customStyle="1" w:styleId="IskirtacitataDiagrama">
    <w:name w:val="Išskirta citata Diagrama"/>
    <w:basedOn w:val="Numatytasispastraiposriftas"/>
    <w:link w:val="Iskirtacitata"/>
    <w:uiPriority w:val="30"/>
    <w:rsid w:val="00654C4B"/>
    <w:rPr>
      <w:rFonts w:ascii="TimesLT" w:hAnsi="TimesLT"/>
      <w:i/>
      <w:iCs/>
      <w:color w:val="5B9BD5"/>
      <w:sz w:val="24"/>
      <w:lang w:val="en-GB" w:eastAsia="en-US"/>
    </w:rPr>
  </w:style>
  <w:style w:type="character" w:styleId="Rykinuoroda">
    <w:name w:val="Intense Reference"/>
    <w:uiPriority w:val="32"/>
    <w:qFormat/>
    <w:rsid w:val="00654C4B"/>
    <w:rPr>
      <w:b/>
      <w:bCs/>
      <w:smallCaps/>
      <w:color w:val="5B9BD5"/>
      <w:spacing w:val="5"/>
    </w:rPr>
  </w:style>
  <w:style w:type="numbering" w:customStyle="1" w:styleId="WWNum1">
    <w:name w:val="WWNum1"/>
    <w:basedOn w:val="Sraonra"/>
    <w:rsid w:val="00654C4B"/>
    <w:pPr>
      <w:numPr>
        <w:numId w:val="33"/>
      </w:numPr>
    </w:pPr>
  </w:style>
  <w:style w:type="table" w:styleId="4sraolentel5parykinimas">
    <w:name w:val="List Table 4 Accent 5"/>
    <w:basedOn w:val="prastojilentel"/>
    <w:uiPriority w:val="49"/>
    <w:rsid w:val="00654C4B"/>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enteliniatinklis3">
    <w:name w:val="Table Web 3"/>
    <w:basedOn w:val="prastojilentel"/>
    <w:rsid w:val="00654C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LentelStulpeliai5">
    <w:name w:val="Table Columns 5"/>
    <w:basedOn w:val="prastojilentel"/>
    <w:rsid w:val="00654C4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tinkleliolentelviesi">
    <w:name w:val="Grid Table 1 Light"/>
    <w:basedOn w:val="prastojilentel"/>
    <w:uiPriority w:val="46"/>
    <w:rsid w:val="00654C4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1paprastojilentel">
    <w:name w:val="Plain Table 1"/>
    <w:basedOn w:val="prastojilentel"/>
    <w:uiPriority w:val="41"/>
    <w:rsid w:val="00654C4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entelstinklelisviesus">
    <w:name w:val="Grid Table Light"/>
    <w:basedOn w:val="prastojilentel"/>
    <w:uiPriority w:val="40"/>
    <w:rsid w:val="00654C4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1tinkleliolentelviesi3parykinimas">
    <w:name w:val="Grid Table 1 Light Accent 3"/>
    <w:basedOn w:val="prastojilentel"/>
    <w:uiPriority w:val="46"/>
    <w:rsid w:val="00654C4B"/>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336620046">
      <w:bodyDiv w:val="1"/>
      <w:marLeft w:val="0"/>
      <w:marRight w:val="0"/>
      <w:marTop w:val="0"/>
      <w:marBottom w:val="0"/>
      <w:divBdr>
        <w:top w:val="none" w:sz="0" w:space="0" w:color="auto"/>
        <w:left w:val="none" w:sz="0" w:space="0" w:color="auto"/>
        <w:bottom w:val="none" w:sz="0" w:space="0" w:color="auto"/>
        <w:right w:val="none" w:sz="0" w:space="0" w:color="auto"/>
      </w:divBdr>
    </w:div>
    <w:div w:id="457181716">
      <w:bodyDiv w:val="1"/>
      <w:marLeft w:val="0"/>
      <w:marRight w:val="0"/>
      <w:marTop w:val="0"/>
      <w:marBottom w:val="0"/>
      <w:divBdr>
        <w:top w:val="none" w:sz="0" w:space="0" w:color="auto"/>
        <w:left w:val="none" w:sz="0" w:space="0" w:color="auto"/>
        <w:bottom w:val="none" w:sz="0" w:space="0" w:color="auto"/>
        <w:right w:val="none" w:sz="0" w:space="0" w:color="auto"/>
      </w:divBdr>
    </w:div>
    <w:div w:id="487791540">
      <w:bodyDiv w:val="1"/>
      <w:marLeft w:val="0"/>
      <w:marRight w:val="0"/>
      <w:marTop w:val="0"/>
      <w:marBottom w:val="0"/>
      <w:divBdr>
        <w:top w:val="none" w:sz="0" w:space="0" w:color="auto"/>
        <w:left w:val="none" w:sz="0" w:space="0" w:color="auto"/>
        <w:bottom w:val="none" w:sz="0" w:space="0" w:color="auto"/>
        <w:right w:val="none" w:sz="0" w:space="0" w:color="auto"/>
      </w:divBdr>
    </w:div>
    <w:div w:id="629554516">
      <w:bodyDiv w:val="1"/>
      <w:marLeft w:val="0"/>
      <w:marRight w:val="0"/>
      <w:marTop w:val="0"/>
      <w:marBottom w:val="0"/>
      <w:divBdr>
        <w:top w:val="none" w:sz="0" w:space="0" w:color="auto"/>
        <w:left w:val="none" w:sz="0" w:space="0" w:color="auto"/>
        <w:bottom w:val="none" w:sz="0" w:space="0" w:color="auto"/>
        <w:right w:val="none" w:sz="0" w:space="0" w:color="auto"/>
      </w:divBdr>
    </w:div>
    <w:div w:id="633366898">
      <w:bodyDiv w:val="1"/>
      <w:marLeft w:val="0"/>
      <w:marRight w:val="0"/>
      <w:marTop w:val="0"/>
      <w:marBottom w:val="0"/>
      <w:divBdr>
        <w:top w:val="none" w:sz="0" w:space="0" w:color="auto"/>
        <w:left w:val="none" w:sz="0" w:space="0" w:color="auto"/>
        <w:bottom w:val="none" w:sz="0" w:space="0" w:color="auto"/>
        <w:right w:val="none" w:sz="0" w:space="0" w:color="auto"/>
      </w:divBdr>
    </w:div>
    <w:div w:id="652685346">
      <w:bodyDiv w:val="1"/>
      <w:marLeft w:val="0"/>
      <w:marRight w:val="0"/>
      <w:marTop w:val="0"/>
      <w:marBottom w:val="0"/>
      <w:divBdr>
        <w:top w:val="none" w:sz="0" w:space="0" w:color="auto"/>
        <w:left w:val="none" w:sz="0" w:space="0" w:color="auto"/>
        <w:bottom w:val="none" w:sz="0" w:space="0" w:color="auto"/>
        <w:right w:val="none" w:sz="0" w:space="0" w:color="auto"/>
      </w:divBdr>
    </w:div>
    <w:div w:id="713120872">
      <w:bodyDiv w:val="1"/>
      <w:marLeft w:val="0"/>
      <w:marRight w:val="0"/>
      <w:marTop w:val="0"/>
      <w:marBottom w:val="0"/>
      <w:divBdr>
        <w:top w:val="none" w:sz="0" w:space="0" w:color="auto"/>
        <w:left w:val="none" w:sz="0" w:space="0" w:color="auto"/>
        <w:bottom w:val="none" w:sz="0" w:space="0" w:color="auto"/>
        <w:right w:val="none" w:sz="0" w:space="0" w:color="auto"/>
      </w:divBdr>
    </w:div>
    <w:div w:id="728839940">
      <w:bodyDiv w:val="1"/>
      <w:marLeft w:val="0"/>
      <w:marRight w:val="0"/>
      <w:marTop w:val="0"/>
      <w:marBottom w:val="0"/>
      <w:divBdr>
        <w:top w:val="none" w:sz="0" w:space="0" w:color="auto"/>
        <w:left w:val="none" w:sz="0" w:space="0" w:color="auto"/>
        <w:bottom w:val="none" w:sz="0" w:space="0" w:color="auto"/>
        <w:right w:val="none" w:sz="0" w:space="0" w:color="auto"/>
      </w:divBdr>
    </w:div>
    <w:div w:id="751974954">
      <w:bodyDiv w:val="1"/>
      <w:marLeft w:val="0"/>
      <w:marRight w:val="0"/>
      <w:marTop w:val="0"/>
      <w:marBottom w:val="0"/>
      <w:divBdr>
        <w:top w:val="none" w:sz="0" w:space="0" w:color="auto"/>
        <w:left w:val="none" w:sz="0" w:space="0" w:color="auto"/>
        <w:bottom w:val="none" w:sz="0" w:space="0" w:color="auto"/>
        <w:right w:val="none" w:sz="0" w:space="0" w:color="auto"/>
      </w:divBdr>
    </w:div>
    <w:div w:id="761486630">
      <w:bodyDiv w:val="1"/>
      <w:marLeft w:val="0"/>
      <w:marRight w:val="0"/>
      <w:marTop w:val="0"/>
      <w:marBottom w:val="0"/>
      <w:divBdr>
        <w:top w:val="none" w:sz="0" w:space="0" w:color="auto"/>
        <w:left w:val="none" w:sz="0" w:space="0" w:color="auto"/>
        <w:bottom w:val="none" w:sz="0" w:space="0" w:color="auto"/>
        <w:right w:val="none" w:sz="0" w:space="0" w:color="auto"/>
      </w:divBdr>
    </w:div>
    <w:div w:id="949895832">
      <w:bodyDiv w:val="1"/>
      <w:marLeft w:val="0"/>
      <w:marRight w:val="0"/>
      <w:marTop w:val="0"/>
      <w:marBottom w:val="0"/>
      <w:divBdr>
        <w:top w:val="none" w:sz="0" w:space="0" w:color="auto"/>
        <w:left w:val="none" w:sz="0" w:space="0" w:color="auto"/>
        <w:bottom w:val="none" w:sz="0" w:space="0" w:color="auto"/>
        <w:right w:val="none" w:sz="0" w:space="0" w:color="auto"/>
      </w:divBdr>
    </w:div>
    <w:div w:id="1056590045">
      <w:bodyDiv w:val="1"/>
      <w:marLeft w:val="0"/>
      <w:marRight w:val="0"/>
      <w:marTop w:val="0"/>
      <w:marBottom w:val="0"/>
      <w:divBdr>
        <w:top w:val="none" w:sz="0" w:space="0" w:color="auto"/>
        <w:left w:val="none" w:sz="0" w:space="0" w:color="auto"/>
        <w:bottom w:val="none" w:sz="0" w:space="0" w:color="auto"/>
        <w:right w:val="none" w:sz="0" w:space="0" w:color="auto"/>
      </w:divBdr>
    </w:div>
    <w:div w:id="1086148465">
      <w:bodyDiv w:val="1"/>
      <w:marLeft w:val="0"/>
      <w:marRight w:val="0"/>
      <w:marTop w:val="0"/>
      <w:marBottom w:val="0"/>
      <w:divBdr>
        <w:top w:val="none" w:sz="0" w:space="0" w:color="auto"/>
        <w:left w:val="none" w:sz="0" w:space="0" w:color="auto"/>
        <w:bottom w:val="none" w:sz="0" w:space="0" w:color="auto"/>
        <w:right w:val="none" w:sz="0" w:space="0" w:color="auto"/>
      </w:divBdr>
    </w:div>
    <w:div w:id="1138765889">
      <w:bodyDiv w:val="1"/>
      <w:marLeft w:val="0"/>
      <w:marRight w:val="0"/>
      <w:marTop w:val="0"/>
      <w:marBottom w:val="0"/>
      <w:divBdr>
        <w:top w:val="none" w:sz="0" w:space="0" w:color="auto"/>
        <w:left w:val="none" w:sz="0" w:space="0" w:color="auto"/>
        <w:bottom w:val="none" w:sz="0" w:space="0" w:color="auto"/>
        <w:right w:val="none" w:sz="0" w:space="0" w:color="auto"/>
      </w:divBdr>
    </w:div>
    <w:div w:id="1195580495">
      <w:bodyDiv w:val="1"/>
      <w:marLeft w:val="0"/>
      <w:marRight w:val="0"/>
      <w:marTop w:val="0"/>
      <w:marBottom w:val="0"/>
      <w:divBdr>
        <w:top w:val="none" w:sz="0" w:space="0" w:color="auto"/>
        <w:left w:val="none" w:sz="0" w:space="0" w:color="auto"/>
        <w:bottom w:val="none" w:sz="0" w:space="0" w:color="auto"/>
        <w:right w:val="none" w:sz="0" w:space="0" w:color="auto"/>
      </w:divBdr>
    </w:div>
    <w:div w:id="1211379271">
      <w:bodyDiv w:val="1"/>
      <w:marLeft w:val="0"/>
      <w:marRight w:val="0"/>
      <w:marTop w:val="0"/>
      <w:marBottom w:val="0"/>
      <w:divBdr>
        <w:top w:val="none" w:sz="0" w:space="0" w:color="auto"/>
        <w:left w:val="none" w:sz="0" w:space="0" w:color="auto"/>
        <w:bottom w:val="none" w:sz="0" w:space="0" w:color="auto"/>
        <w:right w:val="none" w:sz="0" w:space="0" w:color="auto"/>
      </w:divBdr>
    </w:div>
    <w:div w:id="1300110095">
      <w:bodyDiv w:val="1"/>
      <w:marLeft w:val="0"/>
      <w:marRight w:val="0"/>
      <w:marTop w:val="0"/>
      <w:marBottom w:val="0"/>
      <w:divBdr>
        <w:top w:val="none" w:sz="0" w:space="0" w:color="auto"/>
        <w:left w:val="none" w:sz="0" w:space="0" w:color="auto"/>
        <w:bottom w:val="none" w:sz="0" w:space="0" w:color="auto"/>
        <w:right w:val="none" w:sz="0" w:space="0" w:color="auto"/>
      </w:divBdr>
    </w:div>
    <w:div w:id="1407797051">
      <w:bodyDiv w:val="1"/>
      <w:marLeft w:val="0"/>
      <w:marRight w:val="0"/>
      <w:marTop w:val="0"/>
      <w:marBottom w:val="0"/>
      <w:divBdr>
        <w:top w:val="none" w:sz="0" w:space="0" w:color="auto"/>
        <w:left w:val="none" w:sz="0" w:space="0" w:color="auto"/>
        <w:bottom w:val="none" w:sz="0" w:space="0" w:color="auto"/>
        <w:right w:val="none" w:sz="0" w:space="0" w:color="auto"/>
      </w:divBdr>
    </w:div>
    <w:div w:id="1620643489">
      <w:bodyDiv w:val="1"/>
      <w:marLeft w:val="0"/>
      <w:marRight w:val="0"/>
      <w:marTop w:val="0"/>
      <w:marBottom w:val="0"/>
      <w:divBdr>
        <w:top w:val="none" w:sz="0" w:space="0" w:color="auto"/>
        <w:left w:val="none" w:sz="0" w:space="0" w:color="auto"/>
        <w:bottom w:val="none" w:sz="0" w:space="0" w:color="auto"/>
        <w:right w:val="none" w:sz="0" w:space="0" w:color="auto"/>
      </w:divBdr>
    </w:div>
    <w:div w:id="1669744979">
      <w:bodyDiv w:val="1"/>
      <w:marLeft w:val="0"/>
      <w:marRight w:val="0"/>
      <w:marTop w:val="0"/>
      <w:marBottom w:val="0"/>
      <w:divBdr>
        <w:top w:val="none" w:sz="0" w:space="0" w:color="auto"/>
        <w:left w:val="none" w:sz="0" w:space="0" w:color="auto"/>
        <w:bottom w:val="none" w:sz="0" w:space="0" w:color="auto"/>
        <w:right w:val="none" w:sz="0" w:space="0" w:color="auto"/>
      </w:divBdr>
    </w:div>
    <w:div w:id="1726903518">
      <w:bodyDiv w:val="1"/>
      <w:marLeft w:val="0"/>
      <w:marRight w:val="0"/>
      <w:marTop w:val="0"/>
      <w:marBottom w:val="0"/>
      <w:divBdr>
        <w:top w:val="none" w:sz="0" w:space="0" w:color="auto"/>
        <w:left w:val="none" w:sz="0" w:space="0" w:color="auto"/>
        <w:bottom w:val="none" w:sz="0" w:space="0" w:color="auto"/>
        <w:right w:val="none" w:sz="0" w:space="0" w:color="auto"/>
      </w:divBdr>
    </w:div>
    <w:div w:id="1727416764">
      <w:bodyDiv w:val="1"/>
      <w:marLeft w:val="0"/>
      <w:marRight w:val="0"/>
      <w:marTop w:val="0"/>
      <w:marBottom w:val="0"/>
      <w:divBdr>
        <w:top w:val="none" w:sz="0" w:space="0" w:color="auto"/>
        <w:left w:val="none" w:sz="0" w:space="0" w:color="auto"/>
        <w:bottom w:val="none" w:sz="0" w:space="0" w:color="auto"/>
        <w:right w:val="none" w:sz="0" w:space="0" w:color="auto"/>
      </w:divBdr>
      <w:divsChild>
        <w:div w:id="995188825">
          <w:marLeft w:val="0"/>
          <w:marRight w:val="450"/>
          <w:marTop w:val="0"/>
          <w:marBottom w:val="150"/>
          <w:divBdr>
            <w:top w:val="none" w:sz="0" w:space="0" w:color="auto"/>
            <w:left w:val="none" w:sz="0" w:space="0" w:color="auto"/>
            <w:bottom w:val="none" w:sz="0" w:space="0" w:color="auto"/>
            <w:right w:val="none" w:sz="0" w:space="0" w:color="auto"/>
          </w:divBdr>
          <w:divsChild>
            <w:div w:id="827525018">
              <w:marLeft w:val="0"/>
              <w:marRight w:val="0"/>
              <w:marTop w:val="0"/>
              <w:marBottom w:val="0"/>
              <w:divBdr>
                <w:top w:val="none" w:sz="0" w:space="0" w:color="auto"/>
                <w:left w:val="none" w:sz="0" w:space="0" w:color="auto"/>
                <w:bottom w:val="none" w:sz="0" w:space="0" w:color="auto"/>
                <w:right w:val="none" w:sz="0" w:space="0" w:color="auto"/>
              </w:divBdr>
              <w:divsChild>
                <w:div w:id="993216945">
                  <w:marLeft w:val="0"/>
                  <w:marRight w:val="0"/>
                  <w:marTop w:val="0"/>
                  <w:marBottom w:val="0"/>
                  <w:divBdr>
                    <w:top w:val="none" w:sz="0" w:space="0" w:color="auto"/>
                    <w:left w:val="none" w:sz="0" w:space="0" w:color="auto"/>
                    <w:bottom w:val="none" w:sz="0" w:space="0" w:color="auto"/>
                    <w:right w:val="none" w:sz="0" w:space="0" w:color="auto"/>
                  </w:divBdr>
                  <w:divsChild>
                    <w:div w:id="56715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485949">
      <w:bodyDiv w:val="1"/>
      <w:marLeft w:val="0"/>
      <w:marRight w:val="0"/>
      <w:marTop w:val="0"/>
      <w:marBottom w:val="0"/>
      <w:divBdr>
        <w:top w:val="none" w:sz="0" w:space="0" w:color="auto"/>
        <w:left w:val="none" w:sz="0" w:space="0" w:color="auto"/>
        <w:bottom w:val="none" w:sz="0" w:space="0" w:color="auto"/>
        <w:right w:val="none" w:sz="0" w:space="0" w:color="auto"/>
      </w:divBdr>
      <w:divsChild>
        <w:div w:id="596838824">
          <w:marLeft w:val="0"/>
          <w:marRight w:val="0"/>
          <w:marTop w:val="0"/>
          <w:marBottom w:val="0"/>
          <w:divBdr>
            <w:top w:val="none" w:sz="0" w:space="0" w:color="auto"/>
            <w:left w:val="none" w:sz="0" w:space="0" w:color="auto"/>
            <w:bottom w:val="none" w:sz="0" w:space="0" w:color="auto"/>
            <w:right w:val="none" w:sz="0" w:space="0" w:color="auto"/>
          </w:divBdr>
          <w:divsChild>
            <w:div w:id="677392548">
              <w:marLeft w:val="0"/>
              <w:marRight w:val="0"/>
              <w:marTop w:val="0"/>
              <w:marBottom w:val="0"/>
              <w:divBdr>
                <w:top w:val="none" w:sz="0" w:space="0" w:color="auto"/>
                <w:left w:val="none" w:sz="0" w:space="0" w:color="auto"/>
                <w:bottom w:val="none" w:sz="0" w:space="0" w:color="auto"/>
                <w:right w:val="none" w:sz="0" w:space="0" w:color="auto"/>
              </w:divBdr>
              <w:divsChild>
                <w:div w:id="88232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39494">
      <w:bodyDiv w:val="1"/>
      <w:marLeft w:val="0"/>
      <w:marRight w:val="0"/>
      <w:marTop w:val="0"/>
      <w:marBottom w:val="0"/>
      <w:divBdr>
        <w:top w:val="none" w:sz="0" w:space="0" w:color="auto"/>
        <w:left w:val="none" w:sz="0" w:space="0" w:color="auto"/>
        <w:bottom w:val="none" w:sz="0" w:space="0" w:color="auto"/>
        <w:right w:val="none" w:sz="0" w:space="0" w:color="auto"/>
      </w:divBdr>
    </w:div>
    <w:div w:id="1923755133">
      <w:bodyDiv w:val="1"/>
      <w:marLeft w:val="0"/>
      <w:marRight w:val="0"/>
      <w:marTop w:val="0"/>
      <w:marBottom w:val="0"/>
      <w:divBdr>
        <w:top w:val="none" w:sz="0" w:space="0" w:color="auto"/>
        <w:left w:val="none" w:sz="0" w:space="0" w:color="auto"/>
        <w:bottom w:val="none" w:sz="0" w:space="0" w:color="auto"/>
        <w:right w:val="none" w:sz="0" w:space="0" w:color="auto"/>
      </w:divBdr>
    </w:div>
    <w:div w:id="2098285894">
      <w:bodyDiv w:val="1"/>
      <w:marLeft w:val="0"/>
      <w:marRight w:val="0"/>
      <w:marTop w:val="0"/>
      <w:marBottom w:val="0"/>
      <w:divBdr>
        <w:top w:val="none" w:sz="0" w:space="0" w:color="auto"/>
        <w:left w:val="none" w:sz="0" w:space="0" w:color="auto"/>
        <w:bottom w:val="none" w:sz="0" w:space="0" w:color="auto"/>
        <w:right w:val="none" w:sz="0" w:space="0" w:color="auto"/>
      </w:divBdr>
      <w:divsChild>
        <w:div w:id="837161617">
          <w:marLeft w:val="0"/>
          <w:marRight w:val="150"/>
          <w:marTop w:val="0"/>
          <w:marBottom w:val="150"/>
          <w:divBdr>
            <w:top w:val="none" w:sz="0" w:space="0" w:color="auto"/>
            <w:left w:val="none" w:sz="0" w:space="0" w:color="auto"/>
            <w:bottom w:val="none" w:sz="0" w:space="0" w:color="auto"/>
            <w:right w:val="none" w:sz="0" w:space="0" w:color="auto"/>
          </w:divBdr>
        </w:div>
      </w:divsChild>
    </w:div>
    <w:div w:id="211513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investicijos.lt/uploads/documents/files/20111018_general_proposal_en.pdf" TargetMode="External"/><Relationship Id="rId13" Type="http://schemas.openxmlformats.org/officeDocument/2006/relationships/hyperlink" Target="http://www.esinvesticijos.lt/lt/dokumentai/2014-2020-metu-europos-sajungos-fondu-investiciju-veiksmu-programa" TargetMode="External"/><Relationship Id="rId18" Type="http://schemas.openxmlformats.org/officeDocument/2006/relationships/chart" Target="charts/chart4.xml"/><Relationship Id="rId26" Type="http://schemas.openxmlformats.org/officeDocument/2006/relationships/image" Target="media/image5.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esinvesticijos.lt/lt/dokumentai/lietuvos-respublikos-partnerystes-sutartis" TargetMode="External"/><Relationship Id="rId17" Type="http://schemas.openxmlformats.org/officeDocument/2006/relationships/chart" Target="charts/chart3.xml"/><Relationship Id="rId25" Type="http://schemas.openxmlformats.org/officeDocument/2006/relationships/chart" Target="charts/chart9.xml"/><Relationship Id="rId33" Type="http://schemas.openxmlformats.org/officeDocument/2006/relationships/hyperlink" Target="http://www.arsa.l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LT/TXT/PDF/?uri=CELEX:32013R1304&amp;qid=1427871129501&amp;from=EN" TargetMode="External"/><Relationship Id="rId24" Type="http://schemas.openxmlformats.org/officeDocument/2006/relationships/chart" Target="charts/chart8.xml"/><Relationship Id="rId32" Type="http://schemas.openxmlformats.org/officeDocument/2006/relationships/chart" Target="charts/chart12.xm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uzt.lt/darbo-rinka/" TargetMode="External"/><Relationship Id="rId28" Type="http://schemas.openxmlformats.org/officeDocument/2006/relationships/image" Target="media/image7.png"/><Relationship Id="rId36" Type="http://schemas.openxmlformats.org/officeDocument/2006/relationships/header" Target="header3.xml"/><Relationship Id="rId10" Type="http://schemas.openxmlformats.org/officeDocument/2006/relationships/hyperlink" Target="http://eur-lex.europa.eu/legal-content/LT/TXT/PDF/?uri=CELEX:32013R1300&amp;from=LT" TargetMode="External"/><Relationship Id="rId19" Type="http://schemas.openxmlformats.org/officeDocument/2006/relationships/chart" Target="charts/chart5.xml"/><Relationship Id="rId31"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hyperlink" Target="http://www.esinvesticijos.lt/uploads/documents/files/20111018_general_proposal_en.pdf" TargetMode="External"/><Relationship Id="rId14" Type="http://schemas.openxmlformats.org/officeDocument/2006/relationships/image" Target="media/image1.png"/><Relationship Id="rId22" Type="http://schemas.openxmlformats.org/officeDocument/2006/relationships/image" Target="media/image3.png"/><Relationship Id="rId27" Type="http://schemas.openxmlformats.org/officeDocument/2006/relationships/image" Target="media/image6.png"/><Relationship Id="rId30" Type="http://schemas.openxmlformats.org/officeDocument/2006/relationships/chart" Target="charts/chart10.xml"/><Relationship Id="rId35"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seb.lt/sites/default/files/web/document/lietuvos_makroekonomikos_apzvalga/seb_makroekonomikos_apzvalga_nr_70.pdf" TargetMode="External"/><Relationship Id="rId1" Type="http://schemas.openxmlformats.org/officeDocument/2006/relationships/hyperlink" Target="https://www.lb.lt/lt/mv-ekonomikos-analize-ir-prognozes"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NULL"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1" Type="http://schemas.openxmlformats.org/officeDocument/2006/relationships/oleObject" Target="file:///D:\Gintares\SVP%202020-2022\pildoma\Diagramos%202020%201a%20formai.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'BVP 1 gyv'!$A$2</c:f>
              <c:strCache>
                <c:ptCount val="1"/>
                <c:pt idx="0">
                  <c:v>Lietuvos Respublika </c:v>
                </c:pt>
              </c:strCache>
            </c:strRef>
          </c:tx>
          <c:dLbls>
            <c:dLbl>
              <c:idx val="0"/>
              <c:layout>
                <c:manualLayout>
                  <c:x val="-3.6458333333333343E-2"/>
                  <c:y val="-4.2024832855778446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5.4687500000000021E-2"/>
                  <c:y val="-4.5845272206303793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5.2083333333333336E-2"/>
                  <c:y val="-3.4383954154727829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4.4270833333333336E-2"/>
                  <c:y val="-4.5845272206303724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5.46875E-2"/>
                  <c:y val="-4.5845272206303744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5.9895833333333426E-2"/>
                  <c:y val="-3.0563514804202482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4.9479166666666664E-2"/>
                  <c:y val="-4.9665711556829049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7"/>
              <c:layout>
                <c:manualLayout>
                  <c:x val="-4.4270833333333426E-2"/>
                  <c:y val="-3.4383954154727794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8"/>
              <c:layout>
                <c:manualLayout>
                  <c:x val="-3.9062500000000097E-2"/>
                  <c:y val="-4.0072859744990898E-2"/>
                </c:manualLayout>
              </c:layout>
              <c:showLegendKey val="0"/>
              <c:showVal val="1"/>
              <c:showCatName val="0"/>
              <c:showSerName val="0"/>
              <c:showPercent val="0"/>
              <c:showBubbleSize val="0"/>
              <c:extLst>
                <c:ext xmlns:c15="http://schemas.microsoft.com/office/drawing/2012/chart" uri="{CE6537A1-D6FC-4f65-9D91-7224C49458BB}"/>
              </c:extLst>
            </c:dLbl>
            <c:spPr>
              <a:noFill/>
              <a:ln w="25399">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'BVP 1 gyv'!$B$1:$J$1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'BVP 1 gyv'!$B$2:$J$2</c:f>
              <c:numCache>
                <c:formatCode>General</c:formatCode>
                <c:ptCount val="9"/>
                <c:pt idx="0">
                  <c:v>9</c:v>
                </c:pt>
                <c:pt idx="1">
                  <c:v>10.3</c:v>
                </c:pt>
                <c:pt idx="2">
                  <c:v>11.2</c:v>
                </c:pt>
                <c:pt idx="3">
                  <c:v>11.8</c:v>
                </c:pt>
                <c:pt idx="4">
                  <c:v>12.4</c:v>
                </c:pt>
                <c:pt idx="5">
                  <c:v>12.9</c:v>
                </c:pt>
                <c:pt idx="6">
                  <c:v>13.5</c:v>
                </c:pt>
                <c:pt idx="7">
                  <c:v>14.9</c:v>
                </c:pt>
                <c:pt idx="8">
                  <c:v>16.2</c:v>
                </c:pt>
              </c:numCache>
            </c:numRef>
          </c:val>
          <c:smooth val="0"/>
        </c:ser>
        <c:ser>
          <c:idx val="1"/>
          <c:order val="1"/>
          <c:tx>
            <c:strRef>
              <c:f>'BVP 1 gyv'!$A$3</c:f>
              <c:strCache>
                <c:ptCount val="1"/>
                <c:pt idx="0">
                  <c:v>Alytaus apskritis</c:v>
                </c:pt>
              </c:strCache>
            </c:strRef>
          </c:tx>
          <c:dLbls>
            <c:dLbl>
              <c:idx val="0"/>
              <c:layout>
                <c:manualLayout>
                  <c:x val="-3.6458333333333343E-2"/>
                  <c:y val="-4.9665711556829036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5.2083333333333336E-2"/>
                  <c:y val="-6.1127029608405034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4.4270833333333336E-2"/>
                  <c:y val="-3.8204393505253106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4.4270833333333336E-2"/>
                  <c:y val="-5.3486150907354348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3.90625E-2"/>
                  <c:y val="-5.730659025787966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4.4270833333333336E-2"/>
                  <c:y val="-4.5845272206303724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3.90625E-2"/>
                  <c:y val="-3.4383954154727794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7"/>
              <c:layout>
                <c:manualLayout>
                  <c:x val="-4.9479166666666761E-2"/>
                  <c:y val="-4.5845272206303758E-2"/>
                </c:manualLayout>
              </c:layout>
              <c:spPr>
                <a:noFill/>
                <a:ln w="25399">
                  <a:noFill/>
                </a:ln>
              </c:spPr>
              <c:txPr>
                <a:bodyPr/>
                <a:lstStyle/>
                <a:p>
                  <a:pPr>
                    <a:defRPr/>
                  </a:pPr>
                  <a:endParaRPr lang="lt-LT"/>
                </a:p>
              </c:txPr>
              <c:dLblPos val="r"/>
              <c:showLegendKey val="0"/>
              <c:showVal val="1"/>
              <c:showCatName val="0"/>
              <c:showSerName val="0"/>
              <c:showPercent val="0"/>
              <c:showBubbleSize val="0"/>
              <c:extLst>
                <c:ext xmlns:c15="http://schemas.microsoft.com/office/drawing/2012/chart" uri="{CE6537A1-D6FC-4f65-9D91-7224C49458BB}"/>
              </c:extLst>
            </c:dLbl>
            <c:dLbl>
              <c:idx val="8"/>
              <c:layout>
                <c:manualLayout>
                  <c:x val="-4.4270833333333336E-2"/>
                  <c:y val="-5.4644808743169397E-2"/>
                </c:manualLayout>
              </c:layout>
              <c:showLegendKey val="0"/>
              <c:showVal val="1"/>
              <c:showCatName val="0"/>
              <c:showSerName val="0"/>
              <c:showPercent val="0"/>
              <c:showBubbleSize val="0"/>
              <c:extLst>
                <c:ext xmlns:c15="http://schemas.microsoft.com/office/drawing/2012/chart" uri="{CE6537A1-D6FC-4f65-9D91-7224C49458BB}"/>
              </c:extLst>
            </c:dLbl>
            <c:spPr>
              <a:noFill/>
              <a:ln w="25399">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'BVP 1 gyv'!$B$1:$J$1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'BVP 1 gyv'!$B$3:$J$3</c:f>
              <c:numCache>
                <c:formatCode>General</c:formatCode>
                <c:ptCount val="9"/>
                <c:pt idx="0">
                  <c:v>6</c:v>
                </c:pt>
                <c:pt idx="1">
                  <c:v>6.9</c:v>
                </c:pt>
                <c:pt idx="2">
                  <c:v>7.2</c:v>
                </c:pt>
                <c:pt idx="3">
                  <c:v>7.7</c:v>
                </c:pt>
                <c:pt idx="4">
                  <c:v>8.1999999999999993</c:v>
                </c:pt>
                <c:pt idx="5">
                  <c:v>8.3000000000000007</c:v>
                </c:pt>
                <c:pt idx="6">
                  <c:v>8.5</c:v>
                </c:pt>
                <c:pt idx="7">
                  <c:v>9.4</c:v>
                </c:pt>
                <c:pt idx="8">
                  <c:v>9.8000000000000007</c:v>
                </c:pt>
              </c:numCache>
            </c:numRef>
          </c:val>
          <c:smooth val="0"/>
        </c:ser>
        <c:dLbls>
          <c:showLegendKey val="0"/>
          <c:showVal val="0"/>
          <c:showCatName val="0"/>
          <c:showSerName val="0"/>
          <c:showPercent val="0"/>
          <c:showBubbleSize val="0"/>
        </c:dLbls>
        <c:marker val="1"/>
        <c:smooth val="0"/>
        <c:axId val="561035520"/>
        <c:axId val="561034736"/>
      </c:lineChart>
      <c:catAx>
        <c:axId val="561035520"/>
        <c:scaling>
          <c:orientation val="minMax"/>
        </c:scaling>
        <c:delete val="0"/>
        <c:axPos val="b"/>
        <c:numFmt formatCode="General" sourceLinked="1"/>
        <c:majorTickMark val="none"/>
        <c:minorTickMark val="none"/>
        <c:tickLblPos val="nextTo"/>
        <c:spPr>
          <a:ln w="9525">
            <a:noFill/>
          </a:ln>
        </c:spPr>
        <c:txPr>
          <a:bodyPr rot="0" vert="horz"/>
          <a:lstStyle/>
          <a:p>
            <a:pPr>
              <a:defRPr/>
            </a:pPr>
            <a:endParaRPr lang="lt-LT"/>
          </a:p>
        </c:txPr>
        <c:crossAx val="561034736"/>
        <c:crosses val="autoZero"/>
        <c:auto val="1"/>
        <c:lblAlgn val="ctr"/>
        <c:lblOffset val="100"/>
        <c:noMultiLvlLbl val="0"/>
      </c:catAx>
      <c:valAx>
        <c:axId val="561034736"/>
        <c:scaling>
          <c:orientation val="minMax"/>
        </c:scaling>
        <c:delete val="0"/>
        <c:axPos val="r"/>
        <c:majorGridlines>
          <c:spPr>
            <a:ln w="9525" cap="flat" cmpd="sng" algn="ctr">
              <a:solidFill>
                <a:schemeClr val="tx1">
                  <a:lumMod val="15000"/>
                  <a:lumOff val="85000"/>
                </a:schemeClr>
              </a:solidFill>
              <a:round/>
            </a:ln>
            <a:effectLst/>
          </c:spPr>
        </c:majorGridlines>
        <c:title>
          <c:tx>
            <c:rich>
              <a:bodyPr/>
              <a:lstStyle/>
              <a:p>
                <a:pPr>
                  <a:defRPr/>
                </a:pPr>
                <a:r>
                  <a:rPr lang="lt-LT"/>
                  <a:t>BVP vienam gyventojui, to meto kainomis, proc.</a:t>
                </a:r>
              </a:p>
            </c:rich>
          </c:tx>
          <c:overlay val="0"/>
        </c:title>
        <c:numFmt formatCode="General" sourceLinked="1"/>
        <c:majorTickMark val="none"/>
        <c:minorTickMark val="none"/>
        <c:tickLblPos val="nextTo"/>
        <c:spPr>
          <a:ln w="9525">
            <a:noFill/>
          </a:ln>
        </c:spPr>
        <c:txPr>
          <a:bodyPr rot="0" vert="horz"/>
          <a:lstStyle/>
          <a:p>
            <a:pPr>
              <a:defRPr/>
            </a:pPr>
            <a:endParaRPr lang="lt-LT"/>
          </a:p>
        </c:txPr>
        <c:crossAx val="561035520"/>
        <c:crosses val="max"/>
        <c:crossBetween val="between"/>
      </c:valAx>
      <c:spPr>
        <a:solidFill>
          <a:schemeClr val="lt1"/>
        </a:solidFill>
        <a:ln w="25399" cap="flat" cmpd="sng" algn="ctr">
          <a:solidFill>
            <a:schemeClr val="accent1"/>
          </a:solidFill>
          <a:prstDash val="solid"/>
        </a:ln>
        <a:effectLst/>
      </c:spPr>
    </c:plotArea>
    <c:legend>
      <c:legendPos val="b"/>
      <c:overlay val="0"/>
      <c:spPr>
        <a:noFill/>
        <a:ln w="25399">
          <a:noFill/>
        </a:ln>
      </c:spPr>
    </c:legend>
    <c:plotVisOnly val="1"/>
    <c:dispBlanksAs val="gap"/>
    <c:showDLblsOverMax val="0"/>
  </c:chart>
  <c:spPr>
    <a:solidFill>
      <a:schemeClr val="lt1"/>
    </a:solidFill>
    <a:ln w="25399" cap="flat" cmpd="sng" algn="ctr">
      <a:solidFill>
        <a:schemeClr val="accent1"/>
      </a:solidFill>
      <a:prstDash val="solid"/>
    </a:ln>
    <a:effectLst/>
  </c:spPr>
  <c:txPr>
    <a:bodyPr/>
    <a:lstStyle/>
    <a:p>
      <a:pPr>
        <a:defRPr sz="105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Lapas2!$C$3</c:f>
              <c:strCache>
                <c:ptCount val="1"/>
                <c:pt idx="0">
                  <c:v>TUI, tenkačios vienam gyventojui, 2017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Lapas2!$A$4:$A$5</c:f>
              <c:strCache>
                <c:ptCount val="2"/>
                <c:pt idx="0">
                  <c:v>Lietuvos Respublika</c:v>
                </c:pt>
                <c:pt idx="1">
                  <c:v>Alytaus apskritis </c:v>
                </c:pt>
              </c:strCache>
            </c:strRef>
          </c:cat>
          <c:val>
            <c:numRef>
              <c:f>(Lapas2!$C$4,Lapas2!$C$5)</c:f>
              <c:numCache>
                <c:formatCode>General</c:formatCode>
                <c:ptCount val="2"/>
                <c:pt idx="0">
                  <c:v>5805</c:v>
                </c:pt>
                <c:pt idx="1">
                  <c:v>1074</c:v>
                </c:pt>
              </c:numCache>
            </c:numRef>
          </c:val>
        </c:ser>
        <c:ser>
          <c:idx val="3"/>
          <c:order val="3"/>
          <c:tx>
            <c:strRef>
              <c:f>Lapas2!$E$3</c:f>
              <c:strCache>
                <c:ptCount val="1"/>
                <c:pt idx="0">
                  <c:v>TUI, tenkačios vienam gyventojui, 2018 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Lapas2!$A$4:$A$5</c:f>
              <c:strCache>
                <c:ptCount val="2"/>
                <c:pt idx="0">
                  <c:v>Lietuvos Respublika</c:v>
                </c:pt>
                <c:pt idx="1">
                  <c:v>Alytaus apskritis </c:v>
                </c:pt>
              </c:strCache>
            </c:strRef>
          </c:cat>
          <c:val>
            <c:numRef>
              <c:f>Lapas2!$E$4:$E$5</c:f>
              <c:numCache>
                <c:formatCode>General</c:formatCode>
                <c:ptCount val="2"/>
                <c:pt idx="0">
                  <c:v>6095</c:v>
                </c:pt>
                <c:pt idx="1">
                  <c:v>1262</c:v>
                </c:pt>
              </c:numCache>
            </c:numRef>
          </c:val>
        </c:ser>
        <c:dLbls>
          <c:showLegendKey val="0"/>
          <c:showVal val="0"/>
          <c:showCatName val="0"/>
          <c:showSerName val="0"/>
          <c:showPercent val="0"/>
          <c:showBubbleSize val="0"/>
        </c:dLbls>
        <c:gapWidth val="219"/>
        <c:axId val="561035128"/>
        <c:axId val="561035912"/>
      </c:barChart>
      <c:lineChart>
        <c:grouping val="standard"/>
        <c:varyColors val="0"/>
        <c:ser>
          <c:idx val="1"/>
          <c:order val="1"/>
          <c:tx>
            <c:strRef>
              <c:f>Lapas2!$B$3</c:f>
              <c:strCache>
                <c:ptCount val="1"/>
                <c:pt idx="0">
                  <c:v>TUI, 2017 m.</c:v>
                </c:pt>
              </c:strCache>
            </c:strRef>
          </c:tx>
          <c:spPr>
            <a:ln w="28560" cap="rnd">
              <a:solidFill>
                <a:schemeClr val="accent2"/>
              </a:solidFill>
              <a:round/>
            </a:ln>
            <a:effectLst/>
          </c:spPr>
          <c:marker>
            <c:symbol val="none"/>
          </c:marker>
          <c:dLbls>
            <c:dLbl>
              <c:idx val="0"/>
              <c:layout>
                <c:manualLayout>
                  <c:x val="-0.12019350303828258"/>
                  <c:y val="-3.9360368189900879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8.5561476739116418E-2"/>
                  <c:y val="0"/>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Lapas2!$A$4:$A$5</c:f>
              <c:strCache>
                <c:ptCount val="2"/>
                <c:pt idx="0">
                  <c:v>Lietuvos Respublika</c:v>
                </c:pt>
                <c:pt idx="1">
                  <c:v>Alytaus apskritis </c:v>
                </c:pt>
              </c:strCache>
            </c:strRef>
          </c:cat>
          <c:val>
            <c:numRef>
              <c:f>Lapas2!$B$4:$B$5</c:f>
              <c:numCache>
                <c:formatCode>General</c:formatCode>
                <c:ptCount val="2"/>
                <c:pt idx="0">
                  <c:v>16305.01</c:v>
                </c:pt>
                <c:pt idx="1">
                  <c:v>148.28</c:v>
                </c:pt>
              </c:numCache>
            </c:numRef>
          </c:val>
          <c:smooth val="0"/>
        </c:ser>
        <c:ser>
          <c:idx val="2"/>
          <c:order val="2"/>
          <c:tx>
            <c:strRef>
              <c:f>Lapas2!$D$3</c:f>
              <c:strCache>
                <c:ptCount val="1"/>
                <c:pt idx="0">
                  <c:v>TUI, 2018 m.</c:v>
                </c:pt>
              </c:strCache>
            </c:strRef>
          </c:tx>
          <c:spPr>
            <a:ln w="28560" cap="rnd">
              <a:solidFill>
                <a:schemeClr val="accent3"/>
              </a:solidFill>
              <a:round/>
            </a:ln>
            <a:effectLst/>
          </c:spPr>
          <c:marker>
            <c:symbol val="none"/>
          </c:marker>
          <c:dLbls>
            <c:dLbl>
              <c:idx val="0"/>
              <c:layout>
                <c:manualLayout>
                  <c:x val="-6.1115340527940296E-3"/>
                  <c:y val="-3.280030682491739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4.0743560351958709E-3"/>
                  <c:y val="-1.9680184094950433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Lapas2!$A$4:$A$5</c:f>
              <c:strCache>
                <c:ptCount val="2"/>
                <c:pt idx="0">
                  <c:v>Lietuvos Respublika</c:v>
                </c:pt>
                <c:pt idx="1">
                  <c:v>Alytaus apskritis </c:v>
                </c:pt>
              </c:strCache>
            </c:strRef>
          </c:cat>
          <c:val>
            <c:numRef>
              <c:f>Lapas2!$D$4:$D$5</c:f>
              <c:numCache>
                <c:formatCode>General</c:formatCode>
                <c:ptCount val="2"/>
                <c:pt idx="0">
                  <c:v>17031.759999999998</c:v>
                </c:pt>
                <c:pt idx="1">
                  <c:v>171.5</c:v>
                </c:pt>
              </c:numCache>
            </c:numRef>
          </c:val>
          <c:smooth val="0"/>
        </c:ser>
        <c:dLbls>
          <c:showLegendKey val="0"/>
          <c:showVal val="0"/>
          <c:showCatName val="0"/>
          <c:showSerName val="0"/>
          <c:showPercent val="0"/>
          <c:showBubbleSize val="0"/>
        </c:dLbls>
        <c:marker val="1"/>
        <c:smooth val="0"/>
        <c:axId val="561033168"/>
        <c:axId val="561034344"/>
      </c:lineChart>
      <c:catAx>
        <c:axId val="561033168"/>
        <c:scaling>
          <c:orientation val="minMax"/>
        </c:scaling>
        <c:delete val="1"/>
        <c:axPos val="b"/>
        <c:numFmt formatCode="General" sourceLinked="1"/>
        <c:majorTickMark val="out"/>
        <c:minorTickMark val="none"/>
        <c:tickLblPos val="nextTo"/>
        <c:crossAx val="561034344"/>
        <c:crosses val="autoZero"/>
        <c:auto val="1"/>
        <c:lblAlgn val="ctr"/>
        <c:lblOffset val="100"/>
        <c:noMultiLvlLbl val="0"/>
      </c:catAx>
      <c:valAx>
        <c:axId val="561034344"/>
        <c:scaling>
          <c:orientation val="minMax"/>
        </c:scaling>
        <c:delete val="0"/>
        <c:axPos val="r"/>
        <c:majorGridlines>
          <c:spPr>
            <a:ln w="9520" cap="flat" cmpd="sng" algn="ctr">
              <a:solidFill>
                <a:schemeClr val="tx1">
                  <a:lumMod val="15000"/>
                  <a:lumOff val="85000"/>
                </a:schemeClr>
              </a:solidFill>
              <a:round/>
            </a:ln>
            <a:effectLst/>
          </c:spPr>
        </c:majorGridlines>
        <c:title>
          <c:tx>
            <c:rich>
              <a:bodyPr/>
              <a:lstStyle/>
              <a:p>
                <a:pPr>
                  <a:defRPr sz="1049" b="0" i="0" u="none" strike="noStrike" baseline="0">
                    <a:solidFill>
                      <a:srgbClr val="000000"/>
                    </a:solidFill>
                    <a:latin typeface="Times New Roman"/>
                    <a:ea typeface="Times New Roman"/>
                    <a:cs typeface="Times New Roman"/>
                  </a:defRPr>
                </a:pPr>
                <a:r>
                  <a:rPr lang="lt-LT"/>
                  <a:t>TUI, mln. EUR</a:t>
                </a:r>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crossAx val="561033168"/>
        <c:crosses val="max"/>
        <c:crossBetween val="between"/>
      </c:valAx>
      <c:catAx>
        <c:axId val="561035128"/>
        <c:scaling>
          <c:orientation val="minMax"/>
        </c:scaling>
        <c:delete val="1"/>
        <c:axPos val="b"/>
        <c:numFmt formatCode="General" sourceLinked="1"/>
        <c:majorTickMark val="out"/>
        <c:minorTickMark val="none"/>
        <c:tickLblPos val="nextTo"/>
        <c:crossAx val="561035912"/>
        <c:crosses val="autoZero"/>
        <c:auto val="1"/>
        <c:lblAlgn val="ctr"/>
        <c:lblOffset val="100"/>
        <c:noMultiLvlLbl val="0"/>
      </c:catAx>
      <c:valAx>
        <c:axId val="561035912"/>
        <c:scaling>
          <c:orientation val="minMax"/>
        </c:scaling>
        <c:delete val="0"/>
        <c:axPos val="l"/>
        <c:title>
          <c:tx>
            <c:rich>
              <a:bodyPr rot="-5400000" spcFirstLastPara="1" vertOverflow="ellipsis" vert="horz" wrap="square" anchor="ctr" anchorCtr="1"/>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r>
                  <a:rPr lang="lt-LT"/>
                  <a:t>TUI, tenkačios vienam gyventojui, EUR</a:t>
                </a:r>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crossAx val="561035128"/>
        <c:crosses val="autoZero"/>
        <c:crossBetween val="between"/>
      </c:valAx>
      <c:spPr>
        <a:noFill/>
        <a:ln w="25387">
          <a:noFill/>
        </a:ln>
      </c:spPr>
    </c:plotArea>
    <c:legend>
      <c:legendPos val="b"/>
      <c:overlay val="0"/>
      <c:spPr>
        <a:noFill/>
        <a:ln>
          <a:noFill/>
        </a:ln>
        <a:effectLst/>
      </c:spPr>
      <c:txPr>
        <a:bodyPr rot="0" spcFirstLastPara="1" vertOverflow="ellipsis" vert="horz" wrap="square" anchor="ctr" anchorCtr="1"/>
        <a:lstStyle/>
        <a:p>
          <a:pPr>
            <a:defRPr sz="1049"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lt1"/>
    </a:solidFill>
    <a:ln w="25387" cap="flat" cmpd="sng" algn="ctr">
      <a:solidFill>
        <a:schemeClr val="accent1"/>
      </a:solidFill>
      <a:prstDash val="solid"/>
      <a:round/>
    </a:ln>
    <a:effectLst/>
  </c:spPr>
  <c:txPr>
    <a:bodyPr/>
    <a:lstStyle/>
    <a:p>
      <a:pPr>
        <a:defRPr sz="1049">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'Veikiantys ukio subjektai'!$B$1</c:f>
              <c:strCache>
                <c:ptCount val="1"/>
                <c:pt idx="0">
                  <c:v>2010</c:v>
                </c:pt>
              </c:strCache>
            </c:strRef>
          </c:tx>
          <c:spPr>
            <a:solidFill>
              <a:srgbClr val="4F81BD"/>
            </a:solidFill>
            <a:ln w="25399">
              <a:noFill/>
            </a:ln>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subjektai'!$B$2</c:f>
              <c:numCache>
                <c:formatCode>General</c:formatCode>
                <c:ptCount val="1"/>
                <c:pt idx="0">
                  <c:v>342</c:v>
                </c:pt>
              </c:numCache>
            </c:numRef>
          </c:val>
        </c:ser>
        <c:ser>
          <c:idx val="1"/>
          <c:order val="1"/>
          <c:tx>
            <c:strRef>
              <c:f>'Veikiantys ukio subjektai'!$C$1</c:f>
              <c:strCache>
                <c:ptCount val="1"/>
                <c:pt idx="0">
                  <c:v>2011</c:v>
                </c:pt>
              </c:strCache>
            </c:strRef>
          </c:tx>
          <c:spPr>
            <a:solidFill>
              <a:srgbClr val="C0504D"/>
            </a:solidFill>
            <a:ln w="25399">
              <a:noFill/>
            </a:ln>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subjektai'!$C$2</c:f>
              <c:numCache>
                <c:formatCode>General</c:formatCode>
                <c:ptCount val="1"/>
                <c:pt idx="0">
                  <c:v>379</c:v>
                </c:pt>
              </c:numCache>
            </c:numRef>
          </c:val>
        </c:ser>
        <c:ser>
          <c:idx val="2"/>
          <c:order val="2"/>
          <c:tx>
            <c:strRef>
              <c:f>'Veikiantys ukio subjektai'!$D$1</c:f>
              <c:strCache>
                <c:ptCount val="1"/>
                <c:pt idx="0">
                  <c:v>2012</c:v>
                </c:pt>
              </c:strCache>
            </c:strRef>
          </c:tx>
          <c:spPr>
            <a:solidFill>
              <a:srgbClr val="9BBB59"/>
            </a:solidFill>
            <a:ln w="25399">
              <a:noFill/>
            </a:ln>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subjektai'!$D$2</c:f>
              <c:numCache>
                <c:formatCode>General</c:formatCode>
                <c:ptCount val="1"/>
                <c:pt idx="0">
                  <c:v>370</c:v>
                </c:pt>
              </c:numCache>
            </c:numRef>
          </c:val>
        </c:ser>
        <c:ser>
          <c:idx val="3"/>
          <c:order val="3"/>
          <c:tx>
            <c:strRef>
              <c:f>'Veikiantys ukio subjektai'!$E$1</c:f>
              <c:strCache>
                <c:ptCount val="1"/>
                <c:pt idx="0">
                  <c:v>2013</c:v>
                </c:pt>
              </c:strCache>
            </c:strRef>
          </c:tx>
          <c:spPr>
            <a:solidFill>
              <a:srgbClr val="8064A2"/>
            </a:solidFill>
            <a:ln w="25399">
              <a:noFill/>
            </a:ln>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subjektai'!$E$2</c:f>
              <c:numCache>
                <c:formatCode>General</c:formatCode>
                <c:ptCount val="1"/>
                <c:pt idx="0">
                  <c:v>382</c:v>
                </c:pt>
              </c:numCache>
            </c:numRef>
          </c:val>
        </c:ser>
        <c:ser>
          <c:idx val="4"/>
          <c:order val="4"/>
          <c:tx>
            <c:strRef>
              <c:f>'Veikiantys ukio subjektai'!$F$1</c:f>
              <c:strCache>
                <c:ptCount val="1"/>
                <c:pt idx="0">
                  <c:v>2014</c:v>
                </c:pt>
              </c:strCache>
            </c:strRef>
          </c:tx>
          <c:spPr>
            <a:solidFill>
              <a:srgbClr val="4BACC6"/>
            </a:solidFill>
            <a:ln w="25399">
              <a:noFill/>
            </a:ln>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subjektai'!$F$2</c:f>
              <c:numCache>
                <c:formatCode>General</c:formatCode>
                <c:ptCount val="1"/>
                <c:pt idx="0">
                  <c:v>399</c:v>
                </c:pt>
              </c:numCache>
            </c:numRef>
          </c:val>
        </c:ser>
        <c:ser>
          <c:idx val="5"/>
          <c:order val="5"/>
          <c:tx>
            <c:strRef>
              <c:f>'Veikiantys ukio subjektai'!$G$1</c:f>
              <c:strCache>
                <c:ptCount val="1"/>
                <c:pt idx="0">
                  <c:v>2015</c:v>
                </c:pt>
              </c:strCache>
            </c:strRef>
          </c:tx>
          <c:spPr>
            <a:solidFill>
              <a:srgbClr val="F79646"/>
            </a:solidFill>
            <a:ln w="25399">
              <a:noFill/>
            </a:ln>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subjektai'!$G$2</c:f>
              <c:numCache>
                <c:formatCode>General</c:formatCode>
                <c:ptCount val="1"/>
                <c:pt idx="0">
                  <c:v>373</c:v>
                </c:pt>
              </c:numCache>
            </c:numRef>
          </c:val>
        </c:ser>
        <c:ser>
          <c:idx val="6"/>
          <c:order val="6"/>
          <c:tx>
            <c:strRef>
              <c:f>'Veikiantys ukio subjektai'!$H$1</c:f>
              <c:strCache>
                <c:ptCount val="1"/>
                <c:pt idx="0">
                  <c:v>2016</c:v>
                </c:pt>
              </c:strCache>
            </c:strRef>
          </c:tx>
          <c:spPr>
            <a:solidFill>
              <a:schemeClr val="accent1">
                <a:lumMod val="60000"/>
              </a:schemeClr>
            </a:solidFill>
            <a:ln>
              <a:noFill/>
            </a:ln>
            <a:effectLst/>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subjektai'!$H$2</c:f>
              <c:numCache>
                <c:formatCode>General</c:formatCode>
                <c:ptCount val="1"/>
                <c:pt idx="0">
                  <c:v>432</c:v>
                </c:pt>
              </c:numCache>
            </c:numRef>
          </c:val>
        </c:ser>
        <c:ser>
          <c:idx val="7"/>
          <c:order val="7"/>
          <c:tx>
            <c:strRef>
              <c:f>'Veikiantys ukio subjektai'!$I$1</c:f>
              <c:strCache>
                <c:ptCount val="1"/>
                <c:pt idx="0">
                  <c:v>2017</c:v>
                </c:pt>
              </c:strCache>
            </c:strRef>
          </c:tx>
          <c:spPr>
            <a:solidFill>
              <a:schemeClr val="accent2">
                <a:lumMod val="60000"/>
              </a:schemeClr>
            </a:solidFill>
            <a:ln>
              <a:noFill/>
            </a:ln>
            <a:effectLst/>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subjektai'!$I$2</c:f>
              <c:numCache>
                <c:formatCode>General</c:formatCode>
                <c:ptCount val="1"/>
                <c:pt idx="0">
                  <c:v>466</c:v>
                </c:pt>
              </c:numCache>
            </c:numRef>
          </c:val>
        </c:ser>
        <c:ser>
          <c:idx val="8"/>
          <c:order val="8"/>
          <c:tx>
            <c:strRef>
              <c:f>'Veikiantys ukio subjektai'!$J$1</c:f>
              <c:strCache>
                <c:ptCount val="1"/>
                <c:pt idx="0">
                  <c:v>2018</c:v>
                </c:pt>
              </c:strCache>
            </c:strRef>
          </c:tx>
          <c:spPr>
            <a:solidFill>
              <a:schemeClr val="accent3">
                <a:lumMod val="60000"/>
              </a:schemeClr>
            </a:solidFill>
            <a:ln>
              <a:noFill/>
            </a:ln>
            <a:effectLst/>
          </c:spPr>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subjektai'!$J$2</c:f>
              <c:numCache>
                <c:formatCode>General</c:formatCode>
                <c:ptCount val="1"/>
                <c:pt idx="0">
                  <c:v>481</c:v>
                </c:pt>
              </c:numCache>
            </c:numRef>
          </c:val>
        </c:ser>
        <c:ser>
          <c:idx val="9"/>
          <c:order val="9"/>
          <c:tx>
            <c:strRef>
              <c:f>'Veikiantys ukio subjektai'!$K$1</c:f>
              <c:strCache>
                <c:ptCount val="1"/>
                <c:pt idx="0">
                  <c:v>2019</c:v>
                </c:pt>
              </c:strCache>
            </c:strRef>
          </c:tx>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subjektai'!$K$2</c:f>
              <c:numCache>
                <c:formatCode>General</c:formatCode>
                <c:ptCount val="1"/>
                <c:pt idx="0">
                  <c:v>537</c:v>
                </c:pt>
              </c:numCache>
            </c:numRef>
          </c:val>
        </c:ser>
        <c:ser>
          <c:idx val="10"/>
          <c:order val="10"/>
          <c:tx>
            <c:strRef>
              <c:f>'Veikiantys ukio subjektai'!$L$1</c:f>
              <c:strCache>
                <c:ptCount val="1"/>
                <c:pt idx="0">
                  <c:v>2020</c:v>
                </c:pt>
              </c:strCache>
            </c:strRef>
          </c:tx>
          <c:invertIfNegative val="0"/>
          <c:dLbls>
            <c:spPr>
              <a:noFill/>
              <a:ln w="25399">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'Veikiantys ukio subjektai'!$A$2</c:f>
              <c:strCache>
                <c:ptCount val="1"/>
                <c:pt idx="0">
                  <c:v>Veikiantys ūkio subjektai metų pradžioje</c:v>
                </c:pt>
              </c:strCache>
            </c:strRef>
          </c:cat>
          <c:val>
            <c:numRef>
              <c:f>'Veikiantys ukio subjektai'!$L$2</c:f>
              <c:numCache>
                <c:formatCode>General</c:formatCode>
                <c:ptCount val="1"/>
                <c:pt idx="0">
                  <c:v>578</c:v>
                </c:pt>
              </c:numCache>
            </c:numRef>
          </c:val>
        </c:ser>
        <c:dLbls>
          <c:showLegendKey val="0"/>
          <c:showVal val="0"/>
          <c:showCatName val="0"/>
          <c:showSerName val="0"/>
          <c:showPercent val="0"/>
          <c:showBubbleSize val="0"/>
        </c:dLbls>
        <c:gapWidth val="219"/>
        <c:overlap val="-27"/>
        <c:axId val="562447000"/>
        <c:axId val="562446216"/>
      </c:barChart>
      <c:catAx>
        <c:axId val="562447000"/>
        <c:scaling>
          <c:orientation val="minMax"/>
        </c:scaling>
        <c:delete val="1"/>
        <c:axPos val="b"/>
        <c:numFmt formatCode="General" sourceLinked="1"/>
        <c:majorTickMark val="out"/>
        <c:minorTickMark val="none"/>
        <c:tickLblPos val="nextTo"/>
        <c:crossAx val="562446216"/>
        <c:crosses val="autoZero"/>
        <c:auto val="1"/>
        <c:lblAlgn val="ctr"/>
        <c:lblOffset val="100"/>
        <c:noMultiLvlLbl val="0"/>
      </c:catAx>
      <c:valAx>
        <c:axId val="562446216"/>
        <c:scaling>
          <c:orientation val="minMax"/>
        </c:scaling>
        <c:delete val="0"/>
        <c:axPos val="l"/>
        <c:majorGridlines>
          <c:spPr>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a:lstStyle/>
              <a:p>
                <a:pPr>
                  <a:defRPr sz="1050" b="1" i="0" u="none" strike="noStrike" baseline="0">
                    <a:solidFill>
                      <a:srgbClr val="000000"/>
                    </a:solidFill>
                    <a:latin typeface="Times New Roman"/>
                    <a:ea typeface="Times New Roman"/>
                    <a:cs typeface="Times New Roman"/>
                  </a:defRPr>
                </a:pPr>
                <a:r>
                  <a:rPr lang="lt-LT"/>
                  <a:t>Veikiantys ūkio subjektai metų pradžioje</a:t>
                </a:r>
              </a:p>
            </c:rich>
          </c:tx>
          <c:overlay val="0"/>
        </c:title>
        <c:numFmt formatCode="General" sourceLinked="1"/>
        <c:majorTickMark val="none"/>
        <c:minorTickMark val="none"/>
        <c:tickLblPos val="nextTo"/>
        <c:spPr>
          <a:ln w="9525">
            <a:noFill/>
          </a:ln>
        </c:spPr>
        <c:txPr>
          <a:bodyPr rot="0" vert="horz"/>
          <a:lstStyle/>
          <a:p>
            <a:pPr>
              <a:defRPr/>
            </a:pPr>
            <a:endParaRPr lang="lt-LT"/>
          </a:p>
        </c:txPr>
        <c:crossAx val="562447000"/>
        <c:crosses val="autoZero"/>
        <c:crossBetween val="between"/>
        <c:majorUnit val="50"/>
      </c:valAx>
      <c:spPr>
        <a:noFill/>
        <a:ln w="25399">
          <a:noFill/>
        </a:ln>
      </c:spPr>
    </c:plotArea>
    <c:legend>
      <c:legendPos val="b"/>
      <c:overlay val="0"/>
      <c:spPr>
        <a:noFill/>
        <a:ln w="25399">
          <a:noFill/>
        </a:ln>
      </c:spPr>
    </c:legend>
    <c:plotVisOnly val="1"/>
    <c:dispBlanksAs val="gap"/>
    <c:showDLblsOverMax val="0"/>
  </c:chart>
  <c:spPr>
    <a:solidFill>
      <a:schemeClr val="lt1"/>
    </a:solidFill>
    <a:ln w="25399" cap="flat" cmpd="sng" algn="ctr">
      <a:solidFill>
        <a:schemeClr val="accent1"/>
      </a:solidFill>
      <a:prstDash val="solid"/>
    </a:ln>
    <a:effectLst/>
  </c:spPr>
  <c:txPr>
    <a:bodyPr/>
    <a:lstStyle/>
    <a:p>
      <a:pPr>
        <a:defRPr sz="105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'Alytaus raj gyventoju kaita'!$B$1</c:f>
              <c:strCache>
                <c:ptCount val="1"/>
                <c:pt idx="0">
                  <c:v>2010</c:v>
                </c:pt>
              </c:strCache>
            </c:strRef>
          </c:tx>
          <c:spPr>
            <a:solidFill>
              <a:srgbClr val="4F81BD"/>
            </a:solidFill>
            <a:ln w="25404">
              <a:noFill/>
            </a:ln>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kaita'!$B$2</c:f>
              <c:numCache>
                <c:formatCode>General</c:formatCode>
                <c:ptCount val="1"/>
                <c:pt idx="0">
                  <c:v>29052</c:v>
                </c:pt>
              </c:numCache>
            </c:numRef>
          </c:val>
        </c:ser>
        <c:ser>
          <c:idx val="1"/>
          <c:order val="1"/>
          <c:tx>
            <c:strRef>
              <c:f>'Alytaus raj gyventoju kaita'!$C$1</c:f>
              <c:strCache>
                <c:ptCount val="1"/>
                <c:pt idx="0">
                  <c:v>2011</c:v>
                </c:pt>
              </c:strCache>
            </c:strRef>
          </c:tx>
          <c:spPr>
            <a:solidFill>
              <a:srgbClr val="C0504D"/>
            </a:solidFill>
            <a:ln w="25404">
              <a:noFill/>
            </a:ln>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kaita'!$C$2</c:f>
              <c:numCache>
                <c:formatCode>General</c:formatCode>
                <c:ptCount val="1"/>
                <c:pt idx="0">
                  <c:v>28210</c:v>
                </c:pt>
              </c:numCache>
            </c:numRef>
          </c:val>
        </c:ser>
        <c:ser>
          <c:idx val="2"/>
          <c:order val="2"/>
          <c:tx>
            <c:strRef>
              <c:f>'Alytaus raj gyventoju kaita'!$D$1</c:f>
              <c:strCache>
                <c:ptCount val="1"/>
                <c:pt idx="0">
                  <c:v>2012</c:v>
                </c:pt>
              </c:strCache>
            </c:strRef>
          </c:tx>
          <c:spPr>
            <a:solidFill>
              <a:srgbClr val="9BBB59"/>
            </a:solidFill>
            <a:ln w="25404">
              <a:noFill/>
            </a:ln>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kaita'!$D$2</c:f>
              <c:numCache>
                <c:formatCode>General</c:formatCode>
                <c:ptCount val="1"/>
                <c:pt idx="0">
                  <c:v>27960</c:v>
                </c:pt>
              </c:numCache>
            </c:numRef>
          </c:val>
        </c:ser>
        <c:ser>
          <c:idx val="3"/>
          <c:order val="3"/>
          <c:tx>
            <c:strRef>
              <c:f>'Alytaus raj gyventoju kaita'!$E$1</c:f>
              <c:strCache>
                <c:ptCount val="1"/>
                <c:pt idx="0">
                  <c:v>2013</c:v>
                </c:pt>
              </c:strCache>
            </c:strRef>
          </c:tx>
          <c:spPr>
            <a:solidFill>
              <a:srgbClr val="8064A2"/>
            </a:solidFill>
            <a:ln w="25404">
              <a:noFill/>
            </a:ln>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kaita'!$E$2</c:f>
              <c:numCache>
                <c:formatCode>General</c:formatCode>
                <c:ptCount val="1"/>
                <c:pt idx="0">
                  <c:v>27618</c:v>
                </c:pt>
              </c:numCache>
            </c:numRef>
          </c:val>
        </c:ser>
        <c:ser>
          <c:idx val="4"/>
          <c:order val="4"/>
          <c:tx>
            <c:strRef>
              <c:f>'Alytaus raj gyventoju kaita'!$F$1</c:f>
              <c:strCache>
                <c:ptCount val="1"/>
                <c:pt idx="0">
                  <c:v>2014</c:v>
                </c:pt>
              </c:strCache>
            </c:strRef>
          </c:tx>
          <c:spPr>
            <a:solidFill>
              <a:srgbClr val="4BACC6"/>
            </a:solidFill>
            <a:ln w="25404">
              <a:noFill/>
            </a:ln>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kaita'!$F$2</c:f>
              <c:numCache>
                <c:formatCode>General</c:formatCode>
                <c:ptCount val="1"/>
                <c:pt idx="0">
                  <c:v>27347</c:v>
                </c:pt>
              </c:numCache>
            </c:numRef>
          </c:val>
        </c:ser>
        <c:ser>
          <c:idx val="5"/>
          <c:order val="5"/>
          <c:tx>
            <c:strRef>
              <c:f>'Alytaus raj gyventoju kaita'!$G$1</c:f>
              <c:strCache>
                <c:ptCount val="1"/>
                <c:pt idx="0">
                  <c:v>2015</c:v>
                </c:pt>
              </c:strCache>
            </c:strRef>
          </c:tx>
          <c:spPr>
            <a:solidFill>
              <a:srgbClr val="F79646"/>
            </a:solidFill>
            <a:ln w="25404">
              <a:noFill/>
            </a:ln>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kaita'!$G$2</c:f>
              <c:numCache>
                <c:formatCode>General</c:formatCode>
                <c:ptCount val="1"/>
                <c:pt idx="0">
                  <c:v>27126</c:v>
                </c:pt>
              </c:numCache>
            </c:numRef>
          </c:val>
        </c:ser>
        <c:ser>
          <c:idx val="6"/>
          <c:order val="6"/>
          <c:tx>
            <c:strRef>
              <c:f>'Alytaus raj gyventoju kaita'!$H$1</c:f>
              <c:strCache>
                <c:ptCount val="1"/>
                <c:pt idx="0">
                  <c:v>2016</c:v>
                </c:pt>
              </c:strCache>
            </c:strRef>
          </c:tx>
          <c:spPr>
            <a:solidFill>
              <a:schemeClr val="accent1">
                <a:lumMod val="60000"/>
              </a:schemeClr>
            </a:solidFill>
            <a:ln>
              <a:noFill/>
            </a:ln>
            <a:effectLst/>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kaita'!$H$2</c:f>
              <c:numCache>
                <c:formatCode>General</c:formatCode>
                <c:ptCount val="1"/>
                <c:pt idx="0">
                  <c:v>26831</c:v>
                </c:pt>
              </c:numCache>
            </c:numRef>
          </c:val>
        </c:ser>
        <c:ser>
          <c:idx val="7"/>
          <c:order val="7"/>
          <c:tx>
            <c:strRef>
              <c:f>'Alytaus raj gyventoju kaita'!$I$1</c:f>
              <c:strCache>
                <c:ptCount val="1"/>
                <c:pt idx="0">
                  <c:v>2017</c:v>
                </c:pt>
              </c:strCache>
            </c:strRef>
          </c:tx>
          <c:spPr>
            <a:solidFill>
              <a:schemeClr val="accent2">
                <a:lumMod val="60000"/>
              </a:schemeClr>
            </a:solidFill>
            <a:ln>
              <a:noFill/>
            </a:ln>
            <a:effectLst/>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kaita'!$I$2</c:f>
              <c:numCache>
                <c:formatCode>General</c:formatCode>
                <c:ptCount val="1"/>
                <c:pt idx="0">
                  <c:v>26563</c:v>
                </c:pt>
              </c:numCache>
            </c:numRef>
          </c:val>
        </c:ser>
        <c:ser>
          <c:idx val="8"/>
          <c:order val="8"/>
          <c:tx>
            <c:strRef>
              <c:f>'Alytaus raj gyventoju kaita'!$J$1</c:f>
              <c:strCache>
                <c:ptCount val="1"/>
                <c:pt idx="0">
                  <c:v>2018</c:v>
                </c:pt>
              </c:strCache>
            </c:strRef>
          </c:tx>
          <c:spPr>
            <a:solidFill>
              <a:schemeClr val="accent3">
                <a:lumMod val="60000"/>
              </a:schemeClr>
            </a:solidFill>
            <a:ln>
              <a:noFill/>
            </a:ln>
            <a:effectLst/>
          </c:spPr>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kaita'!$J$2</c:f>
              <c:numCache>
                <c:formatCode>General</c:formatCode>
                <c:ptCount val="1"/>
                <c:pt idx="0">
                  <c:v>26077</c:v>
                </c:pt>
              </c:numCache>
            </c:numRef>
          </c:val>
        </c:ser>
        <c:ser>
          <c:idx val="9"/>
          <c:order val="9"/>
          <c:tx>
            <c:strRef>
              <c:f>'Alytaus raj gyventoju kaita'!$K$1</c:f>
              <c:strCache>
                <c:ptCount val="1"/>
                <c:pt idx="0">
                  <c:v>2019</c:v>
                </c:pt>
              </c:strCache>
            </c:strRef>
          </c:tx>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kaita'!$K$2</c:f>
              <c:numCache>
                <c:formatCode>General</c:formatCode>
                <c:ptCount val="1"/>
                <c:pt idx="0">
                  <c:v>26153</c:v>
                </c:pt>
              </c:numCache>
            </c:numRef>
          </c:val>
        </c:ser>
        <c:ser>
          <c:idx val="10"/>
          <c:order val="10"/>
          <c:tx>
            <c:strRef>
              <c:f>'Alytaus raj gyventoju kaita'!$L$1</c:f>
              <c:strCache>
                <c:ptCount val="1"/>
                <c:pt idx="0">
                  <c:v>2020</c:v>
                </c:pt>
              </c:strCache>
            </c:strRef>
          </c:tx>
          <c:invertIfNegative val="0"/>
          <c:dLbls>
            <c:spPr>
              <a:noFill/>
              <a:ln w="25404">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'Alytaus raj gyventoju kaita'!$A$2</c:f>
              <c:strCache>
                <c:ptCount val="1"/>
                <c:pt idx="0">
                  <c:v>Alytaus rajono gyventojų kaita </c:v>
                </c:pt>
              </c:strCache>
            </c:strRef>
          </c:cat>
          <c:val>
            <c:numRef>
              <c:f>'Alytaus raj gyventoju kaita'!$L$2</c:f>
              <c:numCache>
                <c:formatCode>General</c:formatCode>
                <c:ptCount val="1"/>
                <c:pt idx="0">
                  <c:v>25887</c:v>
                </c:pt>
              </c:numCache>
            </c:numRef>
          </c:val>
        </c:ser>
        <c:dLbls>
          <c:showLegendKey val="0"/>
          <c:showVal val="0"/>
          <c:showCatName val="0"/>
          <c:showSerName val="0"/>
          <c:showPercent val="0"/>
          <c:showBubbleSize val="0"/>
        </c:dLbls>
        <c:gapWidth val="182"/>
        <c:axId val="562445824"/>
        <c:axId val="562447392"/>
      </c:barChart>
      <c:catAx>
        <c:axId val="562445824"/>
        <c:scaling>
          <c:orientation val="minMax"/>
        </c:scaling>
        <c:delete val="1"/>
        <c:axPos val="l"/>
        <c:numFmt formatCode="General" sourceLinked="1"/>
        <c:majorTickMark val="out"/>
        <c:minorTickMark val="none"/>
        <c:tickLblPos val="nextTo"/>
        <c:crossAx val="562447392"/>
        <c:crosses val="autoZero"/>
        <c:auto val="1"/>
        <c:lblAlgn val="ctr"/>
        <c:lblOffset val="100"/>
        <c:noMultiLvlLbl val="0"/>
      </c:catAx>
      <c:valAx>
        <c:axId val="562447392"/>
        <c:scaling>
          <c:orientation val="minMax"/>
        </c:scaling>
        <c:delete val="0"/>
        <c:axPos val="b"/>
        <c:majorGridlines>
          <c:spPr>
            <a:ln w="9526" cap="flat" cmpd="sng" algn="ctr">
              <a:solidFill>
                <a:schemeClr val="tx1">
                  <a:lumMod val="15000"/>
                  <a:lumOff val="85000"/>
                </a:schemeClr>
              </a:solidFill>
              <a:round/>
            </a:ln>
            <a:effectLst/>
          </c:spPr>
        </c:majorGridlines>
        <c:numFmt formatCode="General" sourceLinked="1"/>
        <c:majorTickMark val="none"/>
        <c:minorTickMark val="none"/>
        <c:tickLblPos val="nextTo"/>
        <c:spPr>
          <a:ln w="9526">
            <a:noFill/>
          </a:ln>
        </c:spPr>
        <c:txPr>
          <a:bodyPr rot="0" vert="horz"/>
          <a:lstStyle/>
          <a:p>
            <a:pPr>
              <a:defRPr/>
            </a:pPr>
            <a:endParaRPr lang="lt-LT"/>
          </a:p>
        </c:txPr>
        <c:crossAx val="562445824"/>
        <c:crosses val="autoZero"/>
        <c:crossBetween val="between"/>
      </c:valAx>
      <c:spPr>
        <a:noFill/>
        <a:ln w="25404">
          <a:noFill/>
        </a:ln>
      </c:spPr>
    </c:plotArea>
    <c:legend>
      <c:legendPos val="l"/>
      <c:overlay val="0"/>
      <c:spPr>
        <a:noFill/>
        <a:ln w="25404">
          <a:noFill/>
        </a:ln>
      </c:spPr>
    </c:legend>
    <c:plotVisOnly val="1"/>
    <c:dispBlanksAs val="gap"/>
    <c:showDLblsOverMax val="0"/>
  </c:chart>
  <c:spPr>
    <a:solidFill>
      <a:schemeClr val="lt1"/>
    </a:solidFill>
    <a:ln w="25404" cap="flat" cmpd="sng" algn="ctr">
      <a:solidFill>
        <a:schemeClr val="accent1"/>
      </a:solidFill>
      <a:prstDash val="solid"/>
    </a:ln>
    <a:effectLst/>
  </c:spPr>
  <c:txPr>
    <a:bodyPr/>
    <a:lstStyle/>
    <a:p>
      <a:pPr>
        <a:defRPr sz="105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'Gimusieji mirusieji'!$A$2</c:f>
              <c:strCache>
                <c:ptCount val="1"/>
                <c:pt idx="0">
                  <c:v>Gimusieji</c:v>
                </c:pt>
              </c:strCache>
            </c:strRef>
          </c:tx>
          <c:spPr>
            <a:solidFill>
              <a:srgbClr val="4F81BD"/>
            </a:solidFill>
            <a:ln w="25400">
              <a:noFill/>
            </a:ln>
          </c:spPr>
          <c:invertIfNegative val="0"/>
          <c:dLbls>
            <c:spPr>
              <a:solidFill>
                <a:schemeClr val="accent1">
                  <a:lumMod val="40000"/>
                  <a:lumOff val="60000"/>
                </a:schemeClr>
              </a:solid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'Gimusieji mirusieji'!$B$1:$J$1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'Gimusieji mirusieji'!$B$2:$J$2</c:f>
              <c:numCache>
                <c:formatCode>General</c:formatCode>
                <c:ptCount val="9"/>
                <c:pt idx="0">
                  <c:v>245</c:v>
                </c:pt>
                <c:pt idx="1">
                  <c:v>239</c:v>
                </c:pt>
                <c:pt idx="2">
                  <c:v>234</c:v>
                </c:pt>
                <c:pt idx="3">
                  <c:v>259</c:v>
                </c:pt>
                <c:pt idx="4">
                  <c:v>240</c:v>
                </c:pt>
                <c:pt idx="5">
                  <c:v>240</c:v>
                </c:pt>
                <c:pt idx="6">
                  <c:v>209</c:v>
                </c:pt>
                <c:pt idx="7">
                  <c:v>235</c:v>
                </c:pt>
                <c:pt idx="8">
                  <c:v>193</c:v>
                </c:pt>
              </c:numCache>
            </c:numRef>
          </c:val>
        </c:ser>
        <c:ser>
          <c:idx val="1"/>
          <c:order val="1"/>
          <c:tx>
            <c:strRef>
              <c:f>'Gimusieji mirusieji'!$A$3</c:f>
              <c:strCache>
                <c:ptCount val="1"/>
                <c:pt idx="0">
                  <c:v>Mirusieji</c:v>
                </c:pt>
              </c:strCache>
            </c:strRef>
          </c:tx>
          <c:spPr>
            <a:solidFill>
              <a:srgbClr val="C0504D"/>
            </a:solidFill>
            <a:ln w="25400">
              <a:noFill/>
            </a:ln>
          </c:spPr>
          <c:invertIfNegative val="0"/>
          <c:dLbls>
            <c:spPr>
              <a:solidFill>
                <a:schemeClr val="accent2">
                  <a:lumMod val="20000"/>
                  <a:lumOff val="80000"/>
                </a:schemeClr>
              </a:solid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'Gimusieji mirusieji'!$B$1:$J$1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'Gimusieji mirusieji'!$B$3:$J$3</c:f>
              <c:numCache>
                <c:formatCode>General</c:formatCode>
                <c:ptCount val="9"/>
                <c:pt idx="0">
                  <c:v>482</c:v>
                </c:pt>
                <c:pt idx="1">
                  <c:v>491</c:v>
                </c:pt>
                <c:pt idx="2">
                  <c:v>506</c:v>
                </c:pt>
                <c:pt idx="3">
                  <c:v>515</c:v>
                </c:pt>
                <c:pt idx="4">
                  <c:v>438</c:v>
                </c:pt>
                <c:pt idx="5">
                  <c:v>484</c:v>
                </c:pt>
                <c:pt idx="6">
                  <c:v>446</c:v>
                </c:pt>
                <c:pt idx="7">
                  <c:v>504</c:v>
                </c:pt>
                <c:pt idx="8">
                  <c:v>457</c:v>
                </c:pt>
              </c:numCache>
            </c:numRef>
          </c:val>
        </c:ser>
        <c:dLbls>
          <c:showLegendKey val="0"/>
          <c:showVal val="0"/>
          <c:showCatName val="0"/>
          <c:showSerName val="0"/>
          <c:showPercent val="0"/>
          <c:showBubbleSize val="0"/>
        </c:dLbls>
        <c:gapWidth val="150"/>
        <c:axId val="562447784"/>
        <c:axId val="562448176"/>
      </c:barChart>
      <c:catAx>
        <c:axId val="562447784"/>
        <c:scaling>
          <c:orientation val="minMax"/>
        </c:scaling>
        <c:delete val="0"/>
        <c:axPos val="b"/>
        <c:numFmt formatCode="General" sourceLinked="1"/>
        <c:majorTickMark val="none"/>
        <c:minorTickMark val="none"/>
        <c:tickLblPos val="nextTo"/>
        <c:spPr>
          <a:ln w="9525">
            <a:noFill/>
          </a:ln>
        </c:spPr>
        <c:txPr>
          <a:bodyPr rot="0" vert="horz"/>
          <a:lstStyle/>
          <a:p>
            <a:pPr>
              <a:defRPr/>
            </a:pPr>
            <a:endParaRPr lang="lt-LT"/>
          </a:p>
        </c:txPr>
        <c:crossAx val="562448176"/>
        <c:crosses val="autoZero"/>
        <c:auto val="1"/>
        <c:lblAlgn val="ctr"/>
        <c:lblOffset val="100"/>
        <c:noMultiLvlLbl val="0"/>
      </c:catAx>
      <c:valAx>
        <c:axId val="56244817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9525">
            <a:noFill/>
          </a:ln>
        </c:spPr>
        <c:txPr>
          <a:bodyPr rot="0" vert="horz"/>
          <a:lstStyle/>
          <a:p>
            <a:pPr>
              <a:defRPr/>
            </a:pPr>
            <a:endParaRPr lang="lt-LT"/>
          </a:p>
        </c:txPr>
        <c:crossAx val="562447784"/>
        <c:crosses val="max"/>
        <c:crossBetween val="between"/>
      </c:valAx>
      <c:spPr>
        <a:noFill/>
        <a:ln w="25400">
          <a:noFill/>
        </a:ln>
      </c:spPr>
    </c:plotArea>
    <c:legend>
      <c:legendPos val="b"/>
      <c:overlay val="0"/>
      <c:spPr>
        <a:noFill/>
        <a:ln w="25400">
          <a:noFill/>
        </a:ln>
      </c:spPr>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sz="105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11111304012398E-2"/>
          <c:y val="3.3936660956241649E-2"/>
          <c:w val="0.90666691261580745"/>
          <c:h val="0.7828056460573074"/>
        </c:manualLayout>
      </c:layout>
      <c:barChart>
        <c:barDir val="col"/>
        <c:grouping val="clustered"/>
        <c:varyColors val="0"/>
        <c:ser>
          <c:idx val="0"/>
          <c:order val="0"/>
          <c:tx>
            <c:strRef>
              <c:f>Ugdymas!$A$2</c:f>
              <c:strCache>
                <c:ptCount val="1"/>
                <c:pt idx="0">
                  <c:v>Ikimokyklinis ugdymas</c:v>
                </c:pt>
              </c:strCache>
            </c:strRef>
          </c:tx>
          <c:spPr>
            <a:solidFill>
              <a:srgbClr val="4F81BD"/>
            </a:solidFill>
            <a:ln w="25400">
              <a:noFill/>
            </a:ln>
          </c:spPr>
          <c:invertIfNegative val="0"/>
          <c:dLbls>
            <c:dLbl>
              <c:idx val="0"/>
              <c:layout>
                <c:manualLayout>
                  <c:x val="-1.2976479024849958E-2"/>
                  <c:y val="-1.975308334743541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5139225528991636E-2"/>
                  <c:y val="-1.4485427117895711E-16"/>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2.1627465041416595E-3"/>
                  <c:y val="-2.3703700016922326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2976479024849918E-2"/>
                  <c:y val="-1.185185000846116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7.9299789073930548E-17"/>
                  <c:y val="-1.185185000846116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7.9299789073930548E-17"/>
                  <c:y val="-1.975308334743527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7.9299789073930548E-17"/>
                  <c:y val="-1.580246667794821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rot="0" vert="horz"/>
              <a:lstStyle/>
              <a:p>
                <a:pPr>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Ugdymas!$B$1:$K$1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Ugdymas!$B$2:$K$2</c:f>
              <c:numCache>
                <c:formatCode>General</c:formatCode>
                <c:ptCount val="10"/>
                <c:pt idx="0">
                  <c:v>130</c:v>
                </c:pt>
                <c:pt idx="1">
                  <c:v>149</c:v>
                </c:pt>
                <c:pt idx="2">
                  <c:v>140</c:v>
                </c:pt>
                <c:pt idx="3">
                  <c:v>148</c:v>
                </c:pt>
                <c:pt idx="4">
                  <c:v>156</c:v>
                </c:pt>
                <c:pt idx="5">
                  <c:v>181</c:v>
                </c:pt>
                <c:pt idx="6">
                  <c:v>190</c:v>
                </c:pt>
                <c:pt idx="7">
                  <c:v>191</c:v>
                </c:pt>
                <c:pt idx="8">
                  <c:v>215</c:v>
                </c:pt>
                <c:pt idx="9">
                  <c:v>229</c:v>
                </c:pt>
              </c:numCache>
            </c:numRef>
          </c:val>
        </c:ser>
        <c:ser>
          <c:idx val="1"/>
          <c:order val="1"/>
          <c:tx>
            <c:strRef>
              <c:f>Ugdymas!$A$3</c:f>
              <c:strCache>
                <c:ptCount val="1"/>
                <c:pt idx="0">
                  <c:v>Priešmokyklinis ugdymas</c:v>
                </c:pt>
              </c:strCache>
            </c:strRef>
          </c:tx>
          <c:spPr>
            <a:solidFill>
              <a:srgbClr val="C0504D"/>
            </a:solidFill>
            <a:ln w="25400">
              <a:noFill/>
            </a:ln>
          </c:spPr>
          <c:invertIfNegative val="0"/>
          <c:dLbls>
            <c:dLbl>
              <c:idx val="2"/>
              <c:layout>
                <c:manualLayout>
                  <c:x val="0"/>
                  <c:y val="1.975308334743512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7.9299789073930548E-17"/>
                  <c:y val="1.185185000846116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2.1627465041416595E-3"/>
                  <c:y val="1.185185000846101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4.3254930082833988E-3"/>
                  <c:y val="3.950616669487054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4.325493008283319E-3"/>
                  <c:y val="1.580246667794821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rot="0" vert="horz"/>
              <a:lstStyle/>
              <a:p>
                <a:pPr>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Ugdymas!$B$1:$K$1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Ugdymas!$B$3:$K$3</c:f>
              <c:numCache>
                <c:formatCode>General</c:formatCode>
                <c:ptCount val="10"/>
                <c:pt idx="0">
                  <c:v>116</c:v>
                </c:pt>
                <c:pt idx="1">
                  <c:v>113</c:v>
                </c:pt>
                <c:pt idx="2">
                  <c:v>116</c:v>
                </c:pt>
                <c:pt idx="3">
                  <c:v>104</c:v>
                </c:pt>
                <c:pt idx="4">
                  <c:v>101</c:v>
                </c:pt>
                <c:pt idx="5">
                  <c:v>106</c:v>
                </c:pt>
                <c:pt idx="6">
                  <c:v>120</c:v>
                </c:pt>
                <c:pt idx="7">
                  <c:v>94</c:v>
                </c:pt>
                <c:pt idx="8">
                  <c:v>90</c:v>
                </c:pt>
                <c:pt idx="9">
                  <c:v>83</c:v>
                </c:pt>
              </c:numCache>
            </c:numRef>
          </c:val>
        </c:ser>
        <c:ser>
          <c:idx val="2"/>
          <c:order val="2"/>
          <c:tx>
            <c:strRef>
              <c:f>Ugdymas!$A$4</c:f>
              <c:strCache>
                <c:ptCount val="1"/>
                <c:pt idx="0">
                  <c:v>Bendrasis ugdymas</c:v>
                </c:pt>
              </c:strCache>
            </c:strRef>
          </c:tx>
          <c:spPr>
            <a:solidFill>
              <a:srgbClr val="9BBB59"/>
            </a:solidFill>
            <a:ln w="25400">
              <a:noFill/>
            </a:ln>
          </c:spPr>
          <c:invertIfNegative val="0"/>
          <c:dLbls>
            <c:spPr>
              <a:noFill/>
              <a:ln w="25400">
                <a:noFill/>
              </a:ln>
            </c:spPr>
            <c:txPr>
              <a:bodyPr rot="0" vert="horz"/>
              <a:lstStyle/>
              <a:p>
                <a:pPr>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Ugdymas!$B$1:$K$1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Ugdymas!$B$4:$K$4</c:f>
              <c:numCache>
                <c:formatCode>General</c:formatCode>
                <c:ptCount val="10"/>
                <c:pt idx="0">
                  <c:v>2595</c:v>
                </c:pt>
                <c:pt idx="1">
                  <c:v>2418</c:v>
                </c:pt>
                <c:pt idx="2">
                  <c:v>2229</c:v>
                </c:pt>
                <c:pt idx="3">
                  <c:v>2043</c:v>
                </c:pt>
                <c:pt idx="4">
                  <c:v>1921</c:v>
                </c:pt>
                <c:pt idx="5">
                  <c:v>1778</c:v>
                </c:pt>
                <c:pt idx="6">
                  <c:v>1689</c:v>
                </c:pt>
                <c:pt idx="7">
                  <c:v>1594</c:v>
                </c:pt>
                <c:pt idx="8">
                  <c:v>1507</c:v>
                </c:pt>
                <c:pt idx="9">
                  <c:v>1396</c:v>
                </c:pt>
              </c:numCache>
            </c:numRef>
          </c:val>
        </c:ser>
        <c:dLbls>
          <c:showLegendKey val="0"/>
          <c:showVal val="0"/>
          <c:showCatName val="0"/>
          <c:showSerName val="0"/>
          <c:showPercent val="0"/>
          <c:showBubbleSize val="0"/>
        </c:dLbls>
        <c:gapWidth val="219"/>
        <c:overlap val="-27"/>
        <c:axId val="539277544"/>
        <c:axId val="539277936"/>
      </c:barChart>
      <c:catAx>
        <c:axId val="539277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lt-LT"/>
          </a:p>
        </c:txPr>
        <c:crossAx val="539277936"/>
        <c:crosses val="autoZero"/>
        <c:auto val="1"/>
        <c:lblAlgn val="ctr"/>
        <c:lblOffset val="100"/>
        <c:noMultiLvlLbl val="0"/>
      </c:catAx>
      <c:valAx>
        <c:axId val="539277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9525">
            <a:noFill/>
          </a:ln>
        </c:spPr>
        <c:txPr>
          <a:bodyPr rot="-60000000" vert="horz"/>
          <a:lstStyle/>
          <a:p>
            <a:pPr>
              <a:defRPr/>
            </a:pPr>
            <a:endParaRPr lang="lt-LT"/>
          </a:p>
        </c:txPr>
        <c:crossAx val="539277544"/>
        <c:crosses val="autoZero"/>
        <c:crossBetween val="between"/>
      </c:valAx>
      <c:spPr>
        <a:noFill/>
        <a:ln w="25400">
          <a:noFill/>
        </a:ln>
      </c:spPr>
    </c:plotArea>
    <c:legend>
      <c:legendPos val="r"/>
      <c:layout>
        <c:manualLayout>
          <c:xMode val="edge"/>
          <c:yMode val="edge"/>
          <c:x val="0.12500016954233065"/>
          <c:y val="0.90351135185761566"/>
          <c:w val="0.74861212648129138"/>
          <c:h val="7.0175638979232277E-2"/>
        </c:manualLayout>
      </c:layout>
      <c:overlay val="0"/>
      <c:spPr>
        <a:noFill/>
        <a:ln w="25400">
          <a:noFill/>
        </a:ln>
      </c:spPr>
      <c:txPr>
        <a:bodyPr rot="0" vert="horz"/>
        <a:lstStyle/>
        <a:p>
          <a:pPr>
            <a:defRPr/>
          </a:pPr>
          <a:endParaRPr lang="lt-LT"/>
        </a:p>
      </c:txPr>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sz="105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lt-LT"/>
  <c:roundedCorners val="1"/>
  <c:style val="2"/>
  <c:chart>
    <c:autoTitleDeleted val="1"/>
    <c:plotArea>
      <c:layout>
        <c:manualLayout>
          <c:layoutTarget val="inner"/>
          <c:xMode val="edge"/>
          <c:yMode val="edge"/>
          <c:x val="0.11553254091646196"/>
          <c:y val="4.92132964762384E-2"/>
          <c:w val="0.84407459417891262"/>
          <c:h val="0.73145662310828163"/>
        </c:manualLayout>
      </c:layout>
      <c:lineChart>
        <c:grouping val="standard"/>
        <c:varyColors val="1"/>
        <c:ser>
          <c:idx val="0"/>
          <c:order val="0"/>
          <c:tx>
            <c:strRef>
              <c:f>'Bedarbiu ir darbingu santykis'!$A$2</c:f>
              <c:strCache>
                <c:ptCount val="1"/>
                <c:pt idx="0">
                  <c:v>Lietuvos Respublika</c:v>
                </c:pt>
              </c:strCache>
            </c:strRef>
          </c:tx>
          <c:dLbls>
            <c:spPr>
              <a:noFill/>
              <a:ln>
                <a:noFill/>
              </a:ln>
              <a:effectLst/>
            </c:spPr>
            <c:txPr>
              <a:bodyPr/>
              <a:lstStyle/>
              <a:p>
                <a:pPr>
                  <a:defRPr b="1"/>
                </a:pPr>
                <a:endParaRPr lang="lt-LT"/>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'Bedarbiu ir darbingu santykis'!$B$1:$J$1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'Bedarbiu ir darbingu santykis'!$B$2:$J$2</c:f>
              <c:numCache>
                <c:formatCode>General</c:formatCode>
                <c:ptCount val="9"/>
                <c:pt idx="0">
                  <c:v>13.1</c:v>
                </c:pt>
                <c:pt idx="1">
                  <c:v>11.7</c:v>
                </c:pt>
                <c:pt idx="2">
                  <c:v>10.9</c:v>
                </c:pt>
                <c:pt idx="3">
                  <c:v>9.5</c:v>
                </c:pt>
                <c:pt idx="4">
                  <c:v>8.6999999999999993</c:v>
                </c:pt>
                <c:pt idx="5">
                  <c:v>8.1</c:v>
                </c:pt>
                <c:pt idx="6">
                  <c:v>7.9</c:v>
                </c:pt>
                <c:pt idx="7">
                  <c:v>8.5</c:v>
                </c:pt>
                <c:pt idx="8">
                  <c:v>8.4</c:v>
                </c:pt>
              </c:numCache>
            </c:numRef>
          </c:val>
          <c:smooth val="1"/>
        </c:ser>
        <c:ser>
          <c:idx val="1"/>
          <c:order val="1"/>
          <c:tx>
            <c:strRef>
              <c:f>'Bedarbiu ir darbingu santykis'!$A$3</c:f>
              <c:strCache>
                <c:ptCount val="1"/>
                <c:pt idx="0">
                  <c:v>Alytaus rajono savivaldybė</c:v>
                </c:pt>
              </c:strCache>
            </c:strRef>
          </c:tx>
          <c:dLbls>
            <c:spPr>
              <a:noFill/>
              <a:ln>
                <a:noFill/>
              </a:ln>
              <a:effectLst/>
            </c:spPr>
            <c:txPr>
              <a:bodyPr/>
              <a:lstStyle/>
              <a:p>
                <a:pPr>
                  <a:defRPr b="1"/>
                </a:pPr>
                <a:endParaRPr lang="lt-LT"/>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'Bedarbiu ir darbingu santykis'!$B$1:$J$1</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'Bedarbiu ir darbingu santykis'!$B$3:$J$3</c:f>
              <c:numCache>
                <c:formatCode>General</c:formatCode>
                <c:ptCount val="9"/>
                <c:pt idx="0">
                  <c:v>18.5</c:v>
                </c:pt>
                <c:pt idx="1">
                  <c:v>18.7</c:v>
                </c:pt>
                <c:pt idx="2">
                  <c:v>18.7</c:v>
                </c:pt>
                <c:pt idx="3">
                  <c:v>17.2</c:v>
                </c:pt>
                <c:pt idx="4">
                  <c:v>15.1</c:v>
                </c:pt>
                <c:pt idx="5">
                  <c:v>13.1</c:v>
                </c:pt>
                <c:pt idx="6">
                  <c:v>11.5</c:v>
                </c:pt>
                <c:pt idx="7">
                  <c:v>10.6</c:v>
                </c:pt>
                <c:pt idx="8">
                  <c:v>9.6</c:v>
                </c:pt>
              </c:numCache>
            </c:numRef>
          </c:val>
          <c:smooth val="1"/>
        </c:ser>
        <c:dLbls>
          <c:showLegendKey val="1"/>
          <c:showVal val="1"/>
          <c:showCatName val="1"/>
          <c:showSerName val="1"/>
          <c:showPercent val="1"/>
          <c:showBubbleSize val="1"/>
        </c:dLbls>
        <c:marker val="1"/>
        <c:smooth val="0"/>
        <c:axId val="539279112"/>
        <c:axId val="539278328"/>
      </c:lineChart>
      <c:catAx>
        <c:axId val="539279112"/>
        <c:scaling>
          <c:orientation val="minMax"/>
        </c:scaling>
        <c:delete val="1"/>
        <c:axPos val="b"/>
        <c:majorGridlines/>
        <c:numFmt formatCode="General" sourceLinked="1"/>
        <c:majorTickMark val="none"/>
        <c:minorTickMark val="cross"/>
        <c:tickLblPos val="nextTo"/>
        <c:crossAx val="539278328"/>
        <c:crosses val="autoZero"/>
        <c:auto val="1"/>
        <c:lblAlgn val="ctr"/>
        <c:lblOffset val="100"/>
        <c:noMultiLvlLbl val="1"/>
      </c:catAx>
      <c:valAx>
        <c:axId val="539278328"/>
        <c:scaling>
          <c:orientation val="minMax"/>
        </c:scaling>
        <c:delete val="1"/>
        <c:axPos val="l"/>
        <c:title>
          <c:tx>
            <c:rich>
              <a:bodyPr rot="-5400000" vert="horz"/>
              <a:lstStyle/>
              <a:p>
                <a:pPr>
                  <a:defRPr/>
                </a:pPr>
                <a:r>
                  <a:rPr lang="lt-LT"/>
                  <a:t>Registruotų bedarbių ir darbingo amžiaus gyventojų santykis, proc.</a:t>
                </a:r>
                <a:endParaRPr lang="en-US"/>
              </a:p>
            </c:rich>
          </c:tx>
          <c:overlay val="1"/>
        </c:title>
        <c:numFmt formatCode="General" sourceLinked="1"/>
        <c:majorTickMark val="none"/>
        <c:minorTickMark val="cross"/>
        <c:tickLblPos val="nextTo"/>
        <c:crossAx val="539279112"/>
        <c:crosses val="autoZero"/>
        <c:crossBetween val="between"/>
      </c:valAx>
    </c:plotArea>
    <c:legend>
      <c:legendPos val="r"/>
      <c:layout>
        <c:manualLayout>
          <c:xMode val="edge"/>
          <c:yMode val="edge"/>
          <c:x val="0.1655519333968605"/>
          <c:y val="0.84094453286424342"/>
          <c:w val="0.66247354431014593"/>
          <c:h val="0.13814639526442188"/>
        </c:manualLayout>
      </c:layout>
      <c:overlay val="1"/>
    </c:legend>
    <c:plotVisOnly val="1"/>
    <c:dispBlanksAs val="zero"/>
    <c:showDLblsOverMax val="1"/>
  </c:chart>
  <c:spPr>
    <a:solidFill>
      <a:schemeClr val="lt1"/>
    </a:solidFill>
    <a:ln w="25400" cap="flat" cmpd="sng" algn="ctr">
      <a:solidFill>
        <a:schemeClr val="accent1"/>
      </a:solidFill>
      <a:prstDash val="solid"/>
    </a:ln>
    <a:effectLst/>
  </c:spPr>
  <c:txPr>
    <a:bodyPr/>
    <a:lstStyle/>
    <a:p>
      <a:pPr>
        <a:defRPr sz="1100">
          <a:solidFill>
            <a:schemeClr val="dk1"/>
          </a:solidFill>
          <a:latin typeface="Times New Roman" pitchFamily="18" charset="0"/>
          <a:ea typeface="+mn-ea"/>
          <a:cs typeface="Times New Roman" pitchFamily="18" charset="0"/>
        </a:defRPr>
      </a:pPr>
      <a:endParaRPr lang="lt-LT"/>
    </a:p>
  </c:txPr>
  <c:externalData r:id="rId1">
    <c:autoUpdate val="1"/>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0563743964994073E-2"/>
          <c:y val="3.2132887290822747E-2"/>
          <c:w val="0.88225863209254152"/>
          <c:h val="0.74046700473120475"/>
        </c:manualLayout>
      </c:layout>
      <c:barChart>
        <c:barDir val="col"/>
        <c:grouping val="clustered"/>
        <c:varyColors val="0"/>
        <c:ser>
          <c:idx val="2"/>
          <c:order val="2"/>
          <c:tx>
            <c:strRef>
              <c:f>'DU bruto'!$A$5</c:f>
              <c:strCache>
                <c:ptCount val="1"/>
                <c:pt idx="0">
                  <c:v>Alytaus r. sav. vyrai</c:v>
                </c:pt>
              </c:strCache>
            </c:strRef>
          </c:tx>
          <c:invertIfNegative val="0"/>
          <c:cat>
            <c:numRef>
              <c:f>'DU bruto'!$B$2:$F$2</c:f>
              <c:numCache>
                <c:formatCode>General</c:formatCode>
                <c:ptCount val="5"/>
                <c:pt idx="0">
                  <c:v>2014</c:v>
                </c:pt>
                <c:pt idx="1">
                  <c:v>2015</c:v>
                </c:pt>
                <c:pt idx="2">
                  <c:v>2016</c:v>
                </c:pt>
                <c:pt idx="3">
                  <c:v>2017</c:v>
                </c:pt>
                <c:pt idx="4">
                  <c:v>2018</c:v>
                </c:pt>
              </c:numCache>
            </c:numRef>
          </c:cat>
          <c:val>
            <c:numRef>
              <c:f>'DU bruto'!$B$5:$F$5</c:f>
              <c:numCache>
                <c:formatCode>General</c:formatCode>
                <c:ptCount val="5"/>
                <c:pt idx="0">
                  <c:v>571.70000000000005</c:v>
                </c:pt>
                <c:pt idx="1">
                  <c:v>596.6</c:v>
                </c:pt>
                <c:pt idx="2">
                  <c:v>651.6</c:v>
                </c:pt>
                <c:pt idx="3">
                  <c:v>704.3</c:v>
                </c:pt>
                <c:pt idx="4">
                  <c:v>774</c:v>
                </c:pt>
              </c:numCache>
            </c:numRef>
          </c:val>
        </c:ser>
        <c:ser>
          <c:idx val="3"/>
          <c:order val="3"/>
          <c:tx>
            <c:strRef>
              <c:f>'DU bruto'!$A$6</c:f>
              <c:strCache>
                <c:ptCount val="1"/>
                <c:pt idx="0">
                  <c:v>Alytaus r. sav. moterys</c:v>
                </c:pt>
              </c:strCache>
            </c:strRef>
          </c:tx>
          <c:invertIfNegative val="0"/>
          <c:cat>
            <c:numRef>
              <c:f>'DU bruto'!$B$2:$F$2</c:f>
              <c:numCache>
                <c:formatCode>General</c:formatCode>
                <c:ptCount val="5"/>
                <c:pt idx="0">
                  <c:v>2014</c:v>
                </c:pt>
                <c:pt idx="1">
                  <c:v>2015</c:v>
                </c:pt>
                <c:pt idx="2">
                  <c:v>2016</c:v>
                </c:pt>
                <c:pt idx="3">
                  <c:v>2017</c:v>
                </c:pt>
                <c:pt idx="4">
                  <c:v>2018</c:v>
                </c:pt>
              </c:numCache>
            </c:numRef>
          </c:cat>
          <c:val>
            <c:numRef>
              <c:f>'DU bruto'!$B$6:$F$6</c:f>
              <c:numCache>
                <c:formatCode>General</c:formatCode>
                <c:ptCount val="5"/>
                <c:pt idx="0">
                  <c:v>557.1</c:v>
                </c:pt>
                <c:pt idx="1">
                  <c:v>573.70000000000005</c:v>
                </c:pt>
                <c:pt idx="2">
                  <c:v>616.29999999999995</c:v>
                </c:pt>
                <c:pt idx="3">
                  <c:v>643.5</c:v>
                </c:pt>
                <c:pt idx="4">
                  <c:v>744.1</c:v>
                </c:pt>
              </c:numCache>
            </c:numRef>
          </c:val>
        </c:ser>
        <c:dLbls>
          <c:showLegendKey val="0"/>
          <c:showVal val="0"/>
          <c:showCatName val="0"/>
          <c:showSerName val="0"/>
          <c:showPercent val="0"/>
          <c:showBubbleSize val="0"/>
        </c:dLbls>
        <c:gapWidth val="150"/>
        <c:axId val="539279504"/>
        <c:axId val="539280288"/>
      </c:barChart>
      <c:lineChart>
        <c:grouping val="standard"/>
        <c:varyColors val="0"/>
        <c:ser>
          <c:idx val="0"/>
          <c:order val="0"/>
          <c:tx>
            <c:strRef>
              <c:f>'DU bruto'!$A$3</c:f>
              <c:strCache>
                <c:ptCount val="1"/>
                <c:pt idx="0">
                  <c:v>Lietuvos Respublika</c:v>
                </c:pt>
              </c:strCache>
            </c:strRef>
          </c:tx>
          <c:dLbls>
            <c:spPr>
              <a:noFill/>
              <a:ln w="25400">
                <a:noFill/>
              </a:ln>
            </c:spPr>
            <c:txPr>
              <a:bodyPr/>
              <a:lstStyle/>
              <a:p>
                <a:pPr>
                  <a:defRPr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'DU bruto'!$B$2:$F$2</c:f>
              <c:numCache>
                <c:formatCode>General</c:formatCode>
                <c:ptCount val="5"/>
                <c:pt idx="0">
                  <c:v>2014</c:v>
                </c:pt>
                <c:pt idx="1">
                  <c:v>2015</c:v>
                </c:pt>
                <c:pt idx="2">
                  <c:v>2016</c:v>
                </c:pt>
                <c:pt idx="3">
                  <c:v>2017</c:v>
                </c:pt>
                <c:pt idx="4">
                  <c:v>2018</c:v>
                </c:pt>
              </c:numCache>
            </c:numRef>
          </c:cat>
          <c:val>
            <c:numRef>
              <c:f>'DU bruto'!$B$3:$F$3</c:f>
              <c:numCache>
                <c:formatCode>General</c:formatCode>
                <c:ptCount val="5"/>
                <c:pt idx="0">
                  <c:v>677.4</c:v>
                </c:pt>
                <c:pt idx="1">
                  <c:v>714.1</c:v>
                </c:pt>
                <c:pt idx="2" formatCode="0.0">
                  <c:v>774</c:v>
                </c:pt>
                <c:pt idx="3">
                  <c:v>840.4</c:v>
                </c:pt>
                <c:pt idx="4">
                  <c:v>924.1</c:v>
                </c:pt>
              </c:numCache>
            </c:numRef>
          </c:val>
          <c:smooth val="0"/>
        </c:ser>
        <c:ser>
          <c:idx val="1"/>
          <c:order val="1"/>
          <c:tx>
            <c:strRef>
              <c:f>'DU bruto'!$A$4</c:f>
              <c:strCache>
                <c:ptCount val="1"/>
                <c:pt idx="0">
                  <c:v>Alytaus r. sav.</c:v>
                </c:pt>
              </c:strCache>
            </c:strRef>
          </c:tx>
          <c:dLbls>
            <c:spPr>
              <a:noFill/>
              <a:ln w="25400">
                <a:noFill/>
              </a:ln>
            </c:spPr>
            <c:txPr>
              <a:bodyPr/>
              <a:lstStyle/>
              <a:p>
                <a:pPr>
                  <a:defRPr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'DU bruto'!$B$2:$F$2</c:f>
              <c:numCache>
                <c:formatCode>General</c:formatCode>
                <c:ptCount val="5"/>
                <c:pt idx="0">
                  <c:v>2014</c:v>
                </c:pt>
                <c:pt idx="1">
                  <c:v>2015</c:v>
                </c:pt>
                <c:pt idx="2">
                  <c:v>2016</c:v>
                </c:pt>
                <c:pt idx="3">
                  <c:v>2017</c:v>
                </c:pt>
                <c:pt idx="4">
                  <c:v>2018</c:v>
                </c:pt>
              </c:numCache>
            </c:numRef>
          </c:cat>
          <c:val>
            <c:numRef>
              <c:f>'DU bruto'!$B$4:$F$4</c:f>
              <c:numCache>
                <c:formatCode>General</c:formatCode>
                <c:ptCount val="5"/>
                <c:pt idx="0">
                  <c:v>563.79999999999995</c:v>
                </c:pt>
                <c:pt idx="1">
                  <c:v>584.20000000000005</c:v>
                </c:pt>
                <c:pt idx="2">
                  <c:v>632.70000000000005</c:v>
                </c:pt>
                <c:pt idx="3">
                  <c:v>672.7</c:v>
                </c:pt>
                <c:pt idx="4">
                  <c:v>758.9</c:v>
                </c:pt>
              </c:numCache>
            </c:numRef>
          </c:val>
          <c:smooth val="0"/>
        </c:ser>
        <c:dLbls>
          <c:showLegendKey val="0"/>
          <c:showVal val="0"/>
          <c:showCatName val="0"/>
          <c:showSerName val="0"/>
          <c:showPercent val="0"/>
          <c:showBubbleSize val="0"/>
        </c:dLbls>
        <c:marker val="1"/>
        <c:smooth val="0"/>
        <c:axId val="539279504"/>
        <c:axId val="539280288"/>
      </c:lineChart>
      <c:catAx>
        <c:axId val="539279504"/>
        <c:scaling>
          <c:orientation val="minMax"/>
        </c:scaling>
        <c:delete val="0"/>
        <c:axPos val="b"/>
        <c:numFmt formatCode="General" sourceLinked="1"/>
        <c:majorTickMark val="none"/>
        <c:minorTickMark val="none"/>
        <c:tickLblPos val="nextTo"/>
        <c:crossAx val="539280288"/>
        <c:crosses val="autoZero"/>
        <c:auto val="1"/>
        <c:lblAlgn val="ctr"/>
        <c:lblOffset val="100"/>
        <c:noMultiLvlLbl val="0"/>
      </c:catAx>
      <c:valAx>
        <c:axId val="539280288"/>
        <c:scaling>
          <c:orientation val="minMax"/>
        </c:scaling>
        <c:delete val="0"/>
        <c:axPos val="l"/>
        <c:majorGridlines/>
        <c:numFmt formatCode="General" sourceLinked="1"/>
        <c:majorTickMark val="none"/>
        <c:minorTickMark val="none"/>
        <c:tickLblPos val="nextTo"/>
        <c:crossAx val="539279504"/>
        <c:crosses val="autoZero"/>
        <c:crossBetween val="between"/>
      </c:valAx>
    </c:plotArea>
    <c:legend>
      <c:legendPos val="r"/>
      <c:layout>
        <c:manualLayout>
          <c:xMode val="edge"/>
          <c:yMode val="edge"/>
          <c:x val="0.12951004737719987"/>
          <c:y val="0.84644509323974948"/>
          <c:w val="0.74159402024033838"/>
          <c:h val="0.15355490676025046"/>
        </c:manualLayout>
      </c:layout>
      <c:overlay val="0"/>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sz="1050">
          <a:solidFill>
            <a:schemeClr val="dk1"/>
          </a:solidFill>
          <a:latin typeface="Times New Roman" pitchFamily="18" charset="0"/>
          <a:ea typeface="+mn-ea"/>
          <a:cs typeface="Times New Roman" pitchFamily="18" charset="0"/>
        </a:defRPr>
      </a:pPr>
      <a:endParaRPr lang="lt-LT"/>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lt-LT"/>
  <c:roundedCorners val="1"/>
  <c:style val="2"/>
  <c:chart>
    <c:autoTitleDeleted val="1"/>
    <c:plotArea>
      <c:layout>
        <c:manualLayout>
          <c:layoutTarget val="inner"/>
          <c:xMode val="edge"/>
          <c:yMode val="edge"/>
          <c:x val="9.514282920688466E-2"/>
          <c:y val="4.3113011553314179E-2"/>
          <c:w val="0.87832644318761666"/>
          <c:h val="0.82399532951130361"/>
        </c:manualLayout>
      </c:layout>
      <c:barChart>
        <c:barDir val="bar"/>
        <c:grouping val="clustered"/>
        <c:varyColors val="1"/>
        <c:ser>
          <c:idx val="0"/>
          <c:order val="0"/>
          <c:tx>
            <c:strRef>
              <c:f>'Bruto darbo uzmok'!$A$2</c:f>
              <c:strCache>
                <c:ptCount val="1"/>
                <c:pt idx="0">
                  <c:v>Alytaus m. sav.</c:v>
                </c:pt>
              </c:strCache>
            </c:strRef>
          </c:tx>
          <c:spPr>
            <a:solidFill>
              <a:srgbClr val="4F81BD"/>
            </a:solidFill>
            <a:ln w="25400">
              <a:noFill/>
            </a:ln>
          </c:spPr>
          <c:invertIfNegative val="1"/>
          <c:dLbls>
            <c:dLbl>
              <c:idx val="0"/>
              <c:layout>
                <c:manualLayout>
                  <c:x val="-2.3648868708930357E-3"/>
                  <c:y val="-2.6092628832355821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1"/>
              <c:layout>
                <c:manualLayout>
                  <c:x val="-4.2141885548978627E-3"/>
                  <c:y val="-9.5671867175727847E-17"/>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2"/>
              <c:layout>
                <c:manualLayout>
                  <c:x val="-5.284671532846859E-3"/>
                  <c:y val="0"/>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3"/>
              <c:layout>
                <c:manualLayout>
                  <c:x val="-4.3113588903576873E-3"/>
                  <c:y val="2.6092628832354858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4"/>
              <c:layout>
                <c:manualLayout>
                  <c:x val="-4.1841485142824321E-4"/>
                  <c:y val="-2.6092628832354858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5"/>
              <c:layout>
                <c:manualLayout>
                  <c:x val="-4.3113588903576873E-3"/>
                  <c:y val="5.2185257664709717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6"/>
              <c:layout>
                <c:manualLayout>
                  <c:x val="-6.2578309098224039E-3"/>
                  <c:y val="-5.2185257664709717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7"/>
              <c:layout>
                <c:manualLayout>
                  <c:x val="-1.0150774948751847E-2"/>
                  <c:y val="5.2185257664709717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8"/>
              <c:layout>
                <c:manualLayout>
                  <c:x val="-2.364886870892965E-3"/>
                  <c:y val="-2.3917966793931934E-17"/>
                </c:manualLayout>
              </c:layout>
              <c:dLblPos val="outEnd"/>
              <c:showLegendKey val="1"/>
              <c:showVal val="1"/>
              <c:showCatName val="1"/>
              <c:showSerName val="1"/>
              <c:showPercent val="1"/>
              <c:showBubbleSize val="1"/>
              <c:extLst>
                <c:ext xmlns:c15="http://schemas.microsoft.com/office/drawing/2012/chart" uri="{CE6537A1-D6FC-4f65-9D91-7224C49458BB}"/>
              </c:extLst>
            </c:dLbl>
            <c:spPr>
              <a:noFill/>
              <a:ln w="25400">
                <a:noFill/>
              </a:ln>
            </c:spPr>
            <c:dLblPos val="in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'Bruto darbo uzmok'!$B$1:$J$1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'Bruto darbo uzmok'!$B$2:$J$2</c:f>
              <c:numCache>
                <c:formatCode>General</c:formatCode>
                <c:ptCount val="9"/>
                <c:pt idx="0">
                  <c:v>523</c:v>
                </c:pt>
                <c:pt idx="1">
                  <c:v>532</c:v>
                </c:pt>
                <c:pt idx="2">
                  <c:v>546</c:v>
                </c:pt>
                <c:pt idx="3">
                  <c:v>588</c:v>
                </c:pt>
                <c:pt idx="4">
                  <c:v>614</c:v>
                </c:pt>
                <c:pt idx="5">
                  <c:v>644</c:v>
                </c:pt>
                <c:pt idx="6">
                  <c:v>748</c:v>
                </c:pt>
                <c:pt idx="7">
                  <c:v>774</c:v>
                </c:pt>
                <c:pt idx="8">
                  <c:v>818</c:v>
                </c:pt>
              </c:numCache>
            </c:numRef>
          </c:val>
          <c:extLs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Lst>
        </c:ser>
        <c:ser>
          <c:idx val="1"/>
          <c:order val="1"/>
          <c:tx>
            <c:strRef>
              <c:f>'Bruto darbo uzmok'!$A$3</c:f>
              <c:strCache>
                <c:ptCount val="1"/>
                <c:pt idx="0">
                  <c:v>Alytaus r. sav.</c:v>
                </c:pt>
              </c:strCache>
            </c:strRef>
          </c:tx>
          <c:spPr>
            <a:solidFill>
              <a:srgbClr val="C0504D"/>
            </a:solidFill>
            <a:ln w="25400">
              <a:noFill/>
            </a:ln>
          </c:spPr>
          <c:invertIfNegative val="1"/>
          <c:dLbls>
            <c:dLbl>
              <c:idx val="0"/>
              <c:layout>
                <c:manualLayout>
                  <c:x val="9.561162518918722E-3"/>
                  <c:y val="-5.452126703340171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1"/>
              <c:layout>
                <c:manualLayout>
                  <c:x val="5.6711305247427327E-3"/>
                  <c:y val="-6.659373057819926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2"/>
              <c:layout>
                <c:manualLayout>
                  <c:x val="5.1155430388718972E-3"/>
                  <c:y val="-4.2839165652239644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3"/>
              <c:layout>
                <c:manualLayout>
                  <c:x val="7.3383527788951994E-3"/>
                  <c:y val="-2.8428638201046788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4"/>
              <c:layout>
                <c:manualLayout>
                  <c:x val="1.7349962641531127E-2"/>
                  <c:y val="-5.218525766471070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5"/>
              <c:layout>
                <c:manualLayout>
                  <c:x val="1.2955380577427679E-2"/>
                  <c:y val="-2.8428638201046788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6"/>
              <c:layout>
                <c:manualLayout>
                  <c:x val="-6.0647163630093703E-3"/>
                  <c:y val="-1.16841559188668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7"/>
              <c:layout>
                <c:manualLayout>
                  <c:x val="1.3844627085847709E-2"/>
                  <c:y val="-3.3102711476133998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8"/>
              <c:layout>
                <c:manualLayout>
                  <c:x val="6.1157537789528161E-3"/>
                  <c:y val="-2.8428638201046788E-3"/>
                </c:manualLayout>
              </c:layout>
              <c:dLblPos val="outEnd"/>
              <c:showLegendKey val="1"/>
              <c:showVal val="1"/>
              <c:showCatName val="1"/>
              <c:showSerName val="1"/>
              <c:showPercent val="1"/>
              <c:showBubbleSize val="1"/>
              <c:extLst>
                <c:ext xmlns:c15="http://schemas.microsoft.com/office/drawing/2012/chart" uri="{CE6537A1-D6FC-4f65-9D91-7224C49458BB}"/>
              </c:extLst>
            </c:dLbl>
            <c:spPr>
              <a:noFill/>
              <a:ln w="25400">
                <a:noFill/>
              </a:ln>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'Bruto darbo uzmok'!$B$1:$J$1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'Bruto darbo uzmok'!$B$3:$J$3</c:f>
              <c:numCache>
                <c:formatCode>General</c:formatCode>
                <c:ptCount val="9"/>
                <c:pt idx="0">
                  <c:v>482</c:v>
                </c:pt>
                <c:pt idx="1">
                  <c:v>506</c:v>
                </c:pt>
                <c:pt idx="2">
                  <c:v>525</c:v>
                </c:pt>
                <c:pt idx="3">
                  <c:v>550</c:v>
                </c:pt>
                <c:pt idx="4">
                  <c:v>564</c:v>
                </c:pt>
                <c:pt idx="5">
                  <c:v>584</c:v>
                </c:pt>
                <c:pt idx="6">
                  <c:v>700</c:v>
                </c:pt>
                <c:pt idx="7">
                  <c:v>695</c:v>
                </c:pt>
                <c:pt idx="8">
                  <c:v>759</c:v>
                </c:pt>
              </c:numCache>
            </c:numRef>
          </c:val>
          <c:extLs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Lst>
        </c:ser>
        <c:ser>
          <c:idx val="2"/>
          <c:order val="2"/>
          <c:tx>
            <c:strRef>
              <c:f>'Bruto darbo uzmok'!$A$4</c:f>
              <c:strCache>
                <c:ptCount val="1"/>
                <c:pt idx="0">
                  <c:v>Druskininkų sav.</c:v>
                </c:pt>
              </c:strCache>
            </c:strRef>
          </c:tx>
          <c:spPr>
            <a:solidFill>
              <a:srgbClr val="9BBB59"/>
            </a:solidFill>
            <a:ln w="25400">
              <a:noFill/>
            </a:ln>
          </c:spPr>
          <c:invertIfNegative val="1"/>
          <c:dLbls>
            <c:dLbl>
              <c:idx val="0"/>
              <c:layout>
                <c:manualLayout>
                  <c:x val="1.4733720328754529E-2"/>
                  <c:y val="-1.635617465625017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1"/>
              <c:layout>
                <c:manualLayout>
                  <c:x val="7.8940935302794484E-3"/>
                  <c:y val="-5.9195340308488857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2"/>
              <c:layout>
                <c:manualLayout>
                  <c:x val="-1.9464720194647931E-3"/>
                  <c:y val="-5.218525766471070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3"/>
              <c:layout>
                <c:manualLayout>
                  <c:x val="-4.2293618407188184E-3"/>
                  <c:y val="-4.0112794119913156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4"/>
              <c:layout>
                <c:manualLayout>
                  <c:x val="-5.8394160583941654E-3"/>
                  <c:y val="-2.6092628832355821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5"/>
              <c:layout>
                <c:manualLayout>
                  <c:x val="-9.7323600973236064E-3"/>
                  <c:y val="-2.6092628832354386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6"/>
              <c:layout>
                <c:manualLayout>
                  <c:x val="-9.0113991225550753E-3"/>
                  <c:y val="-7.0879496227355156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7"/>
              <c:layout>
                <c:manualLayout>
                  <c:x val="-5.8394160583941654E-3"/>
                  <c:y val="-2.3917966793931934E-17"/>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8"/>
              <c:layout>
                <c:manualLayout>
                  <c:x val="-8.0652911086844144E-3"/>
                  <c:y val="-4.9458886132384399E-3"/>
                </c:manualLayout>
              </c:layout>
              <c:dLblPos val="outEnd"/>
              <c:showLegendKey val="1"/>
              <c:showVal val="1"/>
              <c:showCatName val="1"/>
              <c:showSerName val="1"/>
              <c:showPercent val="1"/>
              <c:showBubbleSize val="1"/>
              <c:extLst>
                <c:ext xmlns:c15="http://schemas.microsoft.com/office/drawing/2012/chart" uri="{CE6537A1-D6FC-4f65-9D91-7224C49458BB}"/>
              </c:extLst>
            </c:dLbl>
            <c:spPr>
              <a:noFill/>
              <a:ln w="25400">
                <a:noFill/>
              </a:ln>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'Bruto darbo uzmok'!$B$1:$J$1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'Bruto darbo uzmok'!$B$4:$J$4</c:f>
              <c:numCache>
                <c:formatCode>General</c:formatCode>
                <c:ptCount val="9"/>
                <c:pt idx="0">
                  <c:v>445</c:v>
                </c:pt>
                <c:pt idx="1">
                  <c:v>475</c:v>
                </c:pt>
                <c:pt idx="2">
                  <c:v>496</c:v>
                </c:pt>
                <c:pt idx="3">
                  <c:v>529</c:v>
                </c:pt>
                <c:pt idx="4">
                  <c:v>560</c:v>
                </c:pt>
                <c:pt idx="5">
                  <c:v>579</c:v>
                </c:pt>
                <c:pt idx="6">
                  <c:v>676</c:v>
                </c:pt>
                <c:pt idx="7">
                  <c:v>688</c:v>
                </c:pt>
                <c:pt idx="8">
                  <c:v>747</c:v>
                </c:pt>
              </c:numCache>
            </c:numRef>
          </c:val>
          <c:extLs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Lst>
        </c:ser>
        <c:ser>
          <c:idx val="3"/>
          <c:order val="3"/>
          <c:tx>
            <c:strRef>
              <c:f>'Bruto darbo uzmok'!$A$5</c:f>
              <c:strCache>
                <c:ptCount val="1"/>
                <c:pt idx="0">
                  <c:v>Lazdijų r. sav.</c:v>
                </c:pt>
              </c:strCache>
            </c:strRef>
          </c:tx>
          <c:spPr>
            <a:solidFill>
              <a:srgbClr val="8064A2"/>
            </a:solidFill>
            <a:ln w="25400">
              <a:noFill/>
            </a:ln>
          </c:spPr>
          <c:invertIfNegative val="1"/>
          <c:dLbls>
            <c:dLbl>
              <c:idx val="0"/>
              <c:layout>
                <c:manualLayout>
                  <c:x val="-5.8394160583941654E-3"/>
                  <c:y val="-9.2298051784622873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1"/>
              <c:layout>
                <c:manualLayout>
                  <c:x val="-6.8967948349522032E-3"/>
                  <c:y val="-8.762397850953668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2"/>
              <c:layout>
                <c:manualLayout>
                  <c:x val="-1.1847117650439689E-2"/>
                  <c:y val="-1.4214730008064157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3"/>
              <c:layout>
                <c:manualLayout>
                  <c:x val="-6.0077015920455921E-3"/>
                  <c:y val="-1.1839068061697863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4"/>
              <c:layout>
                <c:manualLayout>
                  <c:x val="-8.0652911086844144E-3"/>
                  <c:y val="-9.2298051784623792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5"/>
              <c:layout>
                <c:manualLayout>
                  <c:x val="3.8745521773281998E-4"/>
                  <c:y val="-6.620542295226846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6"/>
              <c:layout>
                <c:manualLayout>
                  <c:x val="5.7824012874303152E-3"/>
                  <c:y val="-1.6356174656250175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7"/>
              <c:layout>
                <c:manualLayout>
                  <c:x val="-5.5630783378355086E-3"/>
                  <c:y val="-6.8541432320959866E-3"/>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8"/>
              <c:layout>
                <c:manualLayout>
                  <c:x val="-1.5590168017319019E-3"/>
                  <c:y val="-2.1030247931337369E-3"/>
                </c:manualLayout>
              </c:layout>
              <c:dLblPos val="outEnd"/>
              <c:showLegendKey val="1"/>
              <c:showVal val="1"/>
              <c:showCatName val="1"/>
              <c:showSerName val="1"/>
              <c:showPercent val="1"/>
              <c:showBubbleSize val="1"/>
              <c:extLst>
                <c:ext xmlns:c15="http://schemas.microsoft.com/office/drawing/2012/chart" uri="{CE6537A1-D6FC-4f65-9D91-7224C49458BB}"/>
              </c:extLst>
            </c:dLbl>
            <c:spPr>
              <a:noFill/>
              <a:ln w="25400">
                <a:noFill/>
              </a:ln>
            </c:spPr>
            <c:dLblPos val="out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'Bruto darbo uzmok'!$B$1:$J$1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'Bruto darbo uzmok'!$B$5:$J$5</c:f>
              <c:numCache>
                <c:formatCode>General</c:formatCode>
                <c:ptCount val="9"/>
                <c:pt idx="0">
                  <c:v>481</c:v>
                </c:pt>
                <c:pt idx="1">
                  <c:v>479</c:v>
                </c:pt>
                <c:pt idx="2">
                  <c:v>492</c:v>
                </c:pt>
                <c:pt idx="3">
                  <c:v>516</c:v>
                </c:pt>
                <c:pt idx="4">
                  <c:v>526</c:v>
                </c:pt>
                <c:pt idx="5">
                  <c:v>553</c:v>
                </c:pt>
                <c:pt idx="6">
                  <c:v>614</c:v>
                </c:pt>
                <c:pt idx="7">
                  <c:v>647</c:v>
                </c:pt>
                <c:pt idx="8">
                  <c:v>673</c:v>
                </c:pt>
              </c:numCache>
            </c:numRef>
          </c:val>
          <c:extLs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Lst>
        </c:ser>
        <c:ser>
          <c:idx val="4"/>
          <c:order val="4"/>
          <c:tx>
            <c:strRef>
              <c:f>'Bruto darbo uzmok'!$A$6</c:f>
              <c:strCache>
                <c:ptCount val="1"/>
                <c:pt idx="0">
                  <c:v>Varėnos r. sav.</c:v>
                </c:pt>
              </c:strCache>
            </c:strRef>
          </c:tx>
          <c:spPr>
            <a:solidFill>
              <a:srgbClr val="FFFF00"/>
            </a:solidFill>
            <a:ln w="25400">
              <a:noFill/>
            </a:ln>
          </c:spPr>
          <c:invertIfNegative val="1"/>
          <c:dLbls>
            <c:dLbl>
              <c:idx val="0"/>
              <c:layout>
                <c:manualLayout>
                  <c:x val="-1.1678832116788402E-2"/>
                  <c:y val="-1.3046314416177438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1"/>
              <c:layout>
                <c:manualLayout>
                  <c:x val="-3.892944038929441E-3"/>
                  <c:y val="-1.5655577299412936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2"/>
              <c:layout>
                <c:manualLayout>
                  <c:x val="-2.5304136253041433E-2"/>
                  <c:y val="-1.8264840182648501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3"/>
              <c:layout>
                <c:manualLayout>
                  <c:x val="-2.5304136253041287E-2"/>
                  <c:y val="-1.5655577299412936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4"/>
              <c:layout>
                <c:manualLayout>
                  <c:x val="-2.530413625304137E-2"/>
                  <c:y val="-1.0437051532941938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5"/>
              <c:layout>
                <c:manualLayout>
                  <c:x val="-3.698296836982972E-2"/>
                  <c:y val="-1.5655577299412984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6"/>
              <c:layout>
                <c:manualLayout>
                  <c:x val="-1.751824817518248E-2"/>
                  <c:y val="-1.0437051532941938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7"/>
              <c:layout>
                <c:manualLayout>
                  <c:x val="-7.785888077858882E-3"/>
                  <c:y val="-1.5655577299412936E-2"/>
                </c:manualLayout>
              </c:layout>
              <c:dLblPos val="outEnd"/>
              <c:showLegendKey val="1"/>
              <c:showVal val="1"/>
              <c:showCatName val="1"/>
              <c:showSerName val="1"/>
              <c:showPercent val="1"/>
              <c:showBubbleSize val="1"/>
              <c:extLst>
                <c:ext xmlns:c15="http://schemas.microsoft.com/office/drawing/2012/chart" uri="{CE6537A1-D6FC-4f65-9D91-7224C49458BB}"/>
              </c:extLst>
            </c:dLbl>
            <c:dLbl>
              <c:idx val="8"/>
              <c:layout>
                <c:manualLayout>
                  <c:x val="-5.8394160583941654E-3"/>
                  <c:y val="-7.8277886497064696E-3"/>
                </c:manualLayout>
              </c:layout>
              <c:dLblPos val="outEnd"/>
              <c:showLegendKey val="1"/>
              <c:showVal val="1"/>
              <c:showCatName val="1"/>
              <c:showSerName val="1"/>
              <c:showPercent val="1"/>
              <c:showBubbleSize val="1"/>
              <c:extLst>
                <c:ext xmlns:c15="http://schemas.microsoft.com/office/drawing/2012/chart" uri="{CE6537A1-D6FC-4f65-9D91-7224C49458BB}"/>
              </c:extLst>
            </c:dLbl>
            <c:spPr>
              <a:noFill/>
              <a:ln w="25400">
                <a:noFill/>
              </a:ln>
            </c:spPr>
            <c:dLblPos val="out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numRef>
              <c:f>'Bruto darbo uzmok'!$B$1:$J$1</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'Bruto darbo uzmok'!$B$6:$J$6</c:f>
              <c:numCache>
                <c:formatCode>General</c:formatCode>
                <c:ptCount val="9"/>
                <c:pt idx="0">
                  <c:v>443</c:v>
                </c:pt>
                <c:pt idx="1">
                  <c:v>458</c:v>
                </c:pt>
                <c:pt idx="2">
                  <c:v>474</c:v>
                </c:pt>
                <c:pt idx="3">
                  <c:v>502</c:v>
                </c:pt>
                <c:pt idx="4">
                  <c:v>522</c:v>
                </c:pt>
                <c:pt idx="5">
                  <c:v>554</c:v>
                </c:pt>
                <c:pt idx="6">
                  <c:v>665</c:v>
                </c:pt>
                <c:pt idx="7">
                  <c:v>661</c:v>
                </c:pt>
                <c:pt idx="8">
                  <c:v>678</c:v>
                </c:pt>
              </c:numCache>
            </c:numRef>
          </c:val>
          <c:extLs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Lst>
        </c:ser>
        <c:dLbls>
          <c:showLegendKey val="0"/>
          <c:showVal val="0"/>
          <c:showCatName val="0"/>
          <c:showSerName val="0"/>
          <c:showPercent val="0"/>
          <c:showBubbleSize val="0"/>
        </c:dLbls>
        <c:gapWidth val="219"/>
        <c:axId val="539277152"/>
        <c:axId val="529466088"/>
      </c:barChart>
      <c:catAx>
        <c:axId val="539277152"/>
        <c:scaling>
          <c:orientation val="minMax"/>
        </c:scaling>
        <c:delete val="1"/>
        <c:axPos val="l"/>
        <c:numFmt formatCode="General" sourceLinked="1"/>
        <c:majorTickMark val="none"/>
        <c:minorTickMark val="cross"/>
        <c:tickLblPos val="nextTo"/>
        <c:crossAx val="529466088"/>
        <c:crosses val="autoZero"/>
        <c:auto val="1"/>
        <c:lblAlgn val="ctr"/>
        <c:lblOffset val="100"/>
        <c:noMultiLvlLbl val="1"/>
      </c:catAx>
      <c:valAx>
        <c:axId val="529466088"/>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cross"/>
        <c:tickLblPos val="nextTo"/>
        <c:crossAx val="539277152"/>
        <c:crosses val="autoZero"/>
        <c:crossBetween val="between"/>
      </c:valAx>
      <c:spPr>
        <a:noFill/>
        <a:ln w="25400">
          <a:noFill/>
        </a:ln>
      </c:spPr>
    </c:plotArea>
    <c:legend>
      <c:legendPos val="r"/>
      <c:layout>
        <c:manualLayout>
          <c:xMode val="edge"/>
          <c:yMode val="edge"/>
          <c:x val="3.5312531509812742E-2"/>
          <c:y val="0.9410886544923216"/>
          <c:w val="0.94877856507750269"/>
          <c:h val="3.9274967924238166E-2"/>
        </c:manualLayout>
      </c:layout>
      <c:overlay val="1"/>
      <c:spPr>
        <a:noFill/>
        <a:ln w="25400">
          <a:noFill/>
        </a:ln>
      </c:spPr>
    </c:legend>
    <c:plotVisOnly val="1"/>
    <c:dispBlanksAs val="gap"/>
    <c:showDLblsOverMax val="1"/>
  </c:chart>
  <c:spPr>
    <a:solidFill>
      <a:schemeClr val="lt1"/>
    </a:solidFill>
    <a:ln w="25400" cap="flat" cmpd="sng" algn="ctr">
      <a:solidFill>
        <a:schemeClr val="accent1"/>
      </a:solidFill>
      <a:prstDash val="solid"/>
    </a:ln>
    <a:effectLst/>
  </c:spPr>
  <c:txPr>
    <a:bodyPr/>
    <a:lstStyle/>
    <a:p>
      <a:pPr>
        <a:defRPr sz="1050">
          <a:solidFill>
            <a:schemeClr val="dk1"/>
          </a:solidFill>
          <a:latin typeface="Times New Roman" pitchFamily="18" charset="0"/>
          <a:ea typeface="+mn-ea"/>
          <a:cs typeface="Times New Roman" pitchFamily="18" charset="0"/>
        </a:defRPr>
      </a:pPr>
      <a:endParaRPr lang="lt-LT"/>
    </a:p>
  </c:txPr>
  <c:externalData r:id="rId1">
    <c:autoUpdate val="1"/>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432174103237096"/>
          <c:y val="0.17175925925925928"/>
          <c:w val="0.81067825896762902"/>
          <c:h val="0.63698308544765236"/>
        </c:manualLayout>
      </c:layout>
      <c:barChart>
        <c:barDir val="col"/>
        <c:grouping val="stacked"/>
        <c:varyColors val="0"/>
        <c:ser>
          <c:idx val="0"/>
          <c:order val="0"/>
          <c:tx>
            <c:strRef>
              <c:f>'Pajamu kitimas'!$A$2</c:f>
              <c:strCache>
                <c:ptCount val="1"/>
                <c:pt idx="0">
                  <c:v>Pajamų kitimas</c:v>
                </c:pt>
              </c:strCache>
            </c:strRef>
          </c:tx>
          <c:spPr>
            <a:solidFill>
              <a:schemeClr val="accent1"/>
            </a:solidFill>
            <a:ln>
              <a:noFill/>
            </a:ln>
            <a:effectLst/>
          </c:spPr>
          <c:invertIfNegative val="0"/>
          <c:dLbls>
            <c:dLbl>
              <c:idx val="0"/>
              <c:layout>
                <c:manualLayout>
                  <c:x val="0"/>
                  <c:y val="-0.22685185185185189"/>
                </c:manualLayout>
              </c:layout>
              <c:dLblPos val="ctr"/>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25925925925925924"/>
                </c:manualLayout>
              </c:layout>
              <c:dLblPos val="ctr"/>
              <c:showLegendKey val="0"/>
              <c:showVal val="1"/>
              <c:showCatName val="0"/>
              <c:showSerName val="0"/>
              <c:showPercent val="0"/>
              <c:showBubbleSize val="0"/>
              <c:extLst>
                <c:ext xmlns:c15="http://schemas.microsoft.com/office/drawing/2012/chart" uri="{CE6537A1-D6FC-4f65-9D91-7224C49458BB}"/>
              </c:extLst>
            </c:dLbl>
            <c:dLbl>
              <c:idx val="2"/>
              <c:layout>
                <c:manualLayout>
                  <c:x val="0"/>
                  <c:y val="-0.30555555555555558"/>
                </c:manualLayout>
              </c:layout>
              <c:dLblPos val="ctr"/>
              <c:showLegendKey val="0"/>
              <c:showVal val="1"/>
              <c:showCatName val="0"/>
              <c:showSerName val="0"/>
              <c:showPercent val="0"/>
              <c:showBubbleSize val="0"/>
              <c:extLst>
                <c:ext xmlns:c15="http://schemas.microsoft.com/office/drawing/2012/chart" uri="{CE6537A1-D6FC-4f65-9D91-7224C49458BB}"/>
              </c:extLst>
            </c:dLbl>
            <c:dLbl>
              <c:idx val="3"/>
              <c:layout>
                <c:manualLayout>
                  <c:x val="0"/>
                  <c:y val="-0.27777777777777779"/>
                </c:manualLayout>
              </c:layout>
              <c:dLblPos val="ctr"/>
              <c:showLegendKey val="0"/>
              <c:showVal val="1"/>
              <c:showCatName val="0"/>
              <c:showSerName val="0"/>
              <c:showPercent val="0"/>
              <c:showBubbleSize val="0"/>
              <c:extLst>
                <c:ext xmlns:c15="http://schemas.microsoft.com/office/drawing/2012/chart" uri="{CE6537A1-D6FC-4f65-9D91-7224C49458BB}"/>
              </c:extLst>
            </c:dLbl>
            <c:dLbl>
              <c:idx val="4"/>
              <c:layout>
                <c:manualLayout>
                  <c:x val="0"/>
                  <c:y val="-0.29629629629629628"/>
                </c:manualLayout>
              </c:layout>
              <c:dLblPos val="ctr"/>
              <c:showLegendKey val="0"/>
              <c:showVal val="1"/>
              <c:showCatName val="0"/>
              <c:showSerName val="0"/>
              <c:showPercent val="0"/>
              <c:showBubbleSize val="0"/>
              <c:extLst>
                <c:ext xmlns:c15="http://schemas.microsoft.com/office/drawing/2012/chart" uri="{CE6537A1-D6FC-4f65-9D91-7224C49458BB}"/>
              </c:extLst>
            </c:dLbl>
            <c:dLbl>
              <c:idx val="5"/>
              <c:layout>
                <c:manualLayout>
                  <c:x val="-1.0185067526415994E-16"/>
                  <c:y val="-0.26851851851851855"/>
                </c:manualLayout>
              </c:layout>
              <c:dLblPos val="ctr"/>
              <c:showLegendKey val="0"/>
              <c:showVal val="1"/>
              <c:showCatName val="0"/>
              <c:showSerName val="0"/>
              <c:showPercent val="0"/>
              <c:showBubbleSize val="0"/>
              <c:extLst>
                <c:ext xmlns:c15="http://schemas.microsoft.com/office/drawing/2012/chart" uri="{CE6537A1-D6FC-4f65-9D91-7224C49458BB}"/>
              </c:extLst>
            </c:dLbl>
            <c:dLbl>
              <c:idx val="6"/>
              <c:layout>
                <c:manualLayout>
                  <c:x val="0"/>
                  <c:y val="-0.24074074074074073"/>
                </c:manualLayout>
              </c:layout>
              <c:dLblPos val="ctr"/>
              <c:showLegendKey val="0"/>
              <c:showVal val="1"/>
              <c:showCatName val="0"/>
              <c:showSerName val="0"/>
              <c:showPercent val="0"/>
              <c:showBubbleSize val="0"/>
              <c:extLst>
                <c:ext xmlns:c15="http://schemas.microsoft.com/office/drawing/2012/chart" uri="{CE6537A1-D6FC-4f65-9D91-7224C49458BB}"/>
              </c:extLst>
            </c:dLbl>
            <c:dLbl>
              <c:idx val="7"/>
              <c:layout>
                <c:manualLayout>
                  <c:x val="0"/>
                  <c:y val="-0.25000000000000006"/>
                </c:manualLayout>
              </c:layout>
              <c:dLblPos val="ctr"/>
              <c:showLegendKey val="0"/>
              <c:showVal val="1"/>
              <c:showCatName val="0"/>
              <c:showSerName val="0"/>
              <c:showPercent val="0"/>
              <c:showBubbleSize val="0"/>
              <c:extLst>
                <c:ext xmlns:c15="http://schemas.microsoft.com/office/drawing/2012/chart" uri="{CE6537A1-D6FC-4f65-9D91-7224C49458BB}"/>
              </c:extLst>
            </c:dLbl>
            <c:dLbl>
              <c:idx val="8"/>
              <c:layout>
                <c:manualLayout>
                  <c:x val="0"/>
                  <c:y val="-0.29166666666666669"/>
                </c:manualLayout>
              </c:layout>
              <c:dLblPos val="ctr"/>
              <c:showLegendKey val="0"/>
              <c:showVal val="1"/>
              <c:showCatName val="0"/>
              <c:showSerName val="0"/>
              <c:showPercent val="0"/>
              <c:showBubbleSize val="0"/>
              <c:extLst>
                <c:ext xmlns:c15="http://schemas.microsoft.com/office/drawing/2012/chart" uri="{CE6537A1-D6FC-4f65-9D91-7224C49458BB}"/>
              </c:extLst>
            </c:dLbl>
            <c:dLbl>
              <c:idx val="9"/>
              <c:layout>
                <c:manualLayout>
                  <c:x val="0"/>
                  <c:y val="-0.33796296296296297"/>
                </c:manualLayout>
              </c:layout>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'Pajamu kitimas'!$B$1:$K$1</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'Pajamu kitimas'!$B$2:$K$2</c:f>
              <c:numCache>
                <c:formatCode>0</c:formatCode>
                <c:ptCount val="10"/>
                <c:pt idx="0">
                  <c:v>17950</c:v>
                </c:pt>
                <c:pt idx="1">
                  <c:v>20719</c:v>
                </c:pt>
                <c:pt idx="2">
                  <c:v>24535.9</c:v>
                </c:pt>
                <c:pt idx="3">
                  <c:v>22350</c:v>
                </c:pt>
                <c:pt idx="4">
                  <c:v>24066.799999999999</c:v>
                </c:pt>
                <c:pt idx="5">
                  <c:v>21580.2</c:v>
                </c:pt>
                <c:pt idx="6">
                  <c:v>19902.5</c:v>
                </c:pt>
                <c:pt idx="7">
                  <c:v>20248.7</c:v>
                </c:pt>
                <c:pt idx="8">
                  <c:v>24035.8</c:v>
                </c:pt>
                <c:pt idx="9">
                  <c:v>27182.1</c:v>
                </c:pt>
              </c:numCache>
            </c:numRef>
          </c:val>
        </c:ser>
        <c:dLbls>
          <c:dLblPos val="ctr"/>
          <c:showLegendKey val="0"/>
          <c:showVal val="1"/>
          <c:showCatName val="0"/>
          <c:showSerName val="0"/>
          <c:showPercent val="0"/>
          <c:showBubbleSize val="0"/>
        </c:dLbls>
        <c:gapWidth val="75"/>
        <c:overlap val="100"/>
        <c:axId val="529469224"/>
        <c:axId val="529466480"/>
      </c:barChart>
      <c:catAx>
        <c:axId val="529469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crossAx val="529466480"/>
        <c:crosses val="autoZero"/>
        <c:auto val="1"/>
        <c:lblAlgn val="ctr"/>
        <c:lblOffset val="100"/>
        <c:noMultiLvlLbl val="0"/>
      </c:catAx>
      <c:valAx>
        <c:axId val="5294664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crossAx val="529469224"/>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accent1"/>
      </a:solidFill>
      <a:prstDash val="solid"/>
      <a:round/>
    </a:ln>
    <a:effectLst/>
  </c:spPr>
  <c:txPr>
    <a:bodyPr/>
    <a:lstStyle/>
    <a:p>
      <a:pPr>
        <a:defRPr sz="105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Pajamos!$B$1</c:f>
              <c:strCache>
                <c:ptCount val="1"/>
                <c:pt idx="0">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1"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Pajamos!$A$2:$A$3</c:f>
              <c:strCache>
                <c:ptCount val="2"/>
                <c:pt idx="0">
                  <c:v>2019 m. planas</c:v>
                </c:pt>
                <c:pt idx="1">
                  <c:v>2019 m. faktas</c:v>
                </c:pt>
              </c:strCache>
            </c:strRef>
          </c:cat>
          <c:val>
            <c:numRef>
              <c:f>Pajamos!$B$2:$B$3</c:f>
              <c:numCache>
                <c:formatCode>General</c:formatCode>
                <c:ptCount val="2"/>
                <c:pt idx="0">
                  <c:v>24966.3</c:v>
                </c:pt>
                <c:pt idx="1">
                  <c:v>27182.1</c:v>
                </c:pt>
              </c:numCache>
            </c:numRef>
          </c:val>
        </c:ser>
        <c:dLbls>
          <c:showLegendKey val="0"/>
          <c:showVal val="0"/>
          <c:showCatName val="0"/>
          <c:showSerName val="0"/>
          <c:showPercent val="0"/>
          <c:showBubbleSize val="0"/>
        </c:dLbls>
        <c:gapWidth val="219"/>
        <c:overlap val="-27"/>
        <c:axId val="529466872"/>
        <c:axId val="529467264"/>
      </c:barChart>
      <c:catAx>
        <c:axId val="529466872"/>
        <c:scaling>
          <c:orientation val="minMax"/>
        </c:scaling>
        <c:delete val="0"/>
        <c:axPos val="b"/>
        <c:numFmt formatCode="General" sourceLinked="1"/>
        <c:majorTickMark val="none"/>
        <c:minorTickMark val="none"/>
        <c:tickLblPos val="nextTo"/>
        <c:spPr>
          <a:noFill/>
          <a:ln w="9533" cap="flat" cmpd="sng" algn="ctr">
            <a:solidFill>
              <a:schemeClr val="tx1">
                <a:lumMod val="15000"/>
                <a:lumOff val="85000"/>
              </a:schemeClr>
            </a:solidFill>
            <a:round/>
          </a:ln>
          <a:effectLst/>
        </c:spPr>
        <c:txPr>
          <a:bodyPr rot="-60000000" spcFirstLastPara="1" vertOverflow="ellipsis" vert="horz" wrap="square" anchor="ctr" anchorCtr="1"/>
          <a:lstStyle/>
          <a:p>
            <a:pPr>
              <a:defRPr sz="1201"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crossAx val="529467264"/>
        <c:crosses val="autoZero"/>
        <c:auto val="1"/>
        <c:lblAlgn val="ctr"/>
        <c:lblOffset val="100"/>
        <c:noMultiLvlLbl val="0"/>
      </c:catAx>
      <c:valAx>
        <c:axId val="529467264"/>
        <c:scaling>
          <c:orientation val="minMax"/>
        </c:scaling>
        <c:delete val="0"/>
        <c:axPos val="l"/>
        <c:majorGridlines>
          <c:spPr>
            <a:ln w="9533"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1"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lt-LT"/>
          </a:p>
        </c:txPr>
        <c:crossAx val="529466872"/>
        <c:crosses val="autoZero"/>
        <c:crossBetween val="between"/>
      </c:valAx>
      <c:spPr>
        <a:noFill/>
        <a:ln w="25421">
          <a:noFill/>
        </a:ln>
      </c:spPr>
    </c:plotArea>
    <c:plotVisOnly val="1"/>
    <c:dispBlanksAs val="gap"/>
    <c:showDLblsOverMax val="0"/>
  </c:chart>
  <c:spPr>
    <a:solidFill>
      <a:schemeClr val="lt1"/>
    </a:solidFill>
    <a:ln w="25421" cap="flat" cmpd="sng" algn="ctr">
      <a:solidFill>
        <a:schemeClr val="accent1"/>
      </a:solidFill>
      <a:prstDash val="solid"/>
      <a:round/>
    </a:ln>
    <a:effectLst/>
  </c:spPr>
  <c:txPr>
    <a:bodyPr/>
    <a:lstStyle/>
    <a:p>
      <a:pPr>
        <a:defRPr sz="1201">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000005289715696"/>
          <c:y val="5.361953107128118E-2"/>
          <c:w val="0.83833367445217866"/>
          <c:h val="0.82305980194416606"/>
        </c:manualLayout>
      </c:layout>
      <c:barChart>
        <c:barDir val="col"/>
        <c:grouping val="clustered"/>
        <c:varyColors val="0"/>
        <c:ser>
          <c:idx val="0"/>
          <c:order val="0"/>
          <c:tx>
            <c:strRef>
              <c:f>islaidos!$B$1</c:f>
              <c:strCache>
                <c:ptCount val="1"/>
                <c:pt idx="0">
                  <c:v>2018</c:v>
                </c:pt>
              </c:strCache>
            </c:strRef>
          </c:tx>
          <c:spPr>
            <a:solidFill>
              <a:srgbClr val="4F81BD"/>
            </a:solidFill>
            <a:ln w="25400">
              <a:noFill/>
            </a:ln>
          </c:spPr>
          <c:invertIfNegative val="0"/>
          <c:dLbls>
            <c:spPr>
              <a:noFill/>
              <a:ln w="25400">
                <a:noFill/>
              </a:ln>
            </c:spPr>
            <c:txPr>
              <a:bodyPr rot="0" vert="horz"/>
              <a:lstStyle/>
              <a:p>
                <a:pPr>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islaidos!$A$2:$A$3</c:f>
              <c:strCache>
                <c:ptCount val="2"/>
                <c:pt idx="0">
                  <c:v>2019 m. planas</c:v>
                </c:pt>
                <c:pt idx="1">
                  <c:v>2019 m. faktas</c:v>
                </c:pt>
              </c:strCache>
            </c:strRef>
          </c:cat>
          <c:val>
            <c:numRef>
              <c:f>islaidos!$B$2:$B$3</c:f>
              <c:numCache>
                <c:formatCode>General</c:formatCode>
                <c:ptCount val="2"/>
                <c:pt idx="0">
                  <c:v>29465.5</c:v>
                </c:pt>
                <c:pt idx="1">
                  <c:v>27548.2</c:v>
                </c:pt>
              </c:numCache>
            </c:numRef>
          </c:val>
        </c:ser>
        <c:dLbls>
          <c:showLegendKey val="0"/>
          <c:showVal val="0"/>
          <c:showCatName val="0"/>
          <c:showSerName val="0"/>
          <c:showPercent val="0"/>
          <c:showBubbleSize val="0"/>
        </c:dLbls>
        <c:gapWidth val="219"/>
        <c:overlap val="-27"/>
        <c:axId val="529467656"/>
        <c:axId val="529468048"/>
      </c:barChart>
      <c:catAx>
        <c:axId val="529467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lt-LT"/>
          </a:p>
        </c:txPr>
        <c:crossAx val="529468048"/>
        <c:crosses val="autoZero"/>
        <c:auto val="1"/>
        <c:lblAlgn val="ctr"/>
        <c:lblOffset val="100"/>
        <c:noMultiLvlLbl val="0"/>
      </c:catAx>
      <c:valAx>
        <c:axId val="529468048"/>
        <c:scaling>
          <c:orientation val="minMax"/>
          <c:max val="300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9525">
            <a:noFill/>
          </a:ln>
        </c:spPr>
        <c:txPr>
          <a:bodyPr rot="-60000000" vert="horz"/>
          <a:lstStyle/>
          <a:p>
            <a:pPr>
              <a:defRPr/>
            </a:pPr>
            <a:endParaRPr lang="lt-LT"/>
          </a:p>
        </c:txPr>
        <c:crossAx val="529467656"/>
        <c:crosses val="autoZero"/>
        <c:crossBetween val="between"/>
        <c:majorUnit val="5000"/>
      </c:valAx>
      <c:spPr>
        <a:noFill/>
        <a:ln w="25400">
          <a:noFill/>
        </a:ln>
      </c:spPr>
    </c:plotArea>
    <c:plotVisOnly val="1"/>
    <c:dispBlanksAs val="gap"/>
    <c:showDLblsOverMax val="0"/>
  </c:chart>
  <c:spPr>
    <a:solidFill>
      <a:schemeClr val="lt1"/>
    </a:solidFill>
    <a:ln w="25400" cap="flat" cmpd="sng" algn="ctr">
      <a:solidFill>
        <a:schemeClr val="accent1"/>
      </a:solidFill>
      <a:prstDash val="solid"/>
    </a:ln>
    <a:effectLst/>
  </c:spPr>
  <c:txPr>
    <a:bodyPr/>
    <a:lstStyle/>
    <a:p>
      <a:pPr>
        <a:defRPr sz="1200">
          <a:solidFill>
            <a:schemeClr val="dk1"/>
          </a:solidFill>
          <a:latin typeface="Times New Roman" panose="02020603050405020304" pitchFamily="18" charset="0"/>
          <a:ea typeface="+mn-ea"/>
          <a:cs typeface="Times New Roman" panose="02020603050405020304" pitchFamily="18" charset="0"/>
        </a:defRPr>
      </a:pPr>
      <a:endParaRPr lang="lt-LT"/>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4.png"/></Relationships>
</file>

<file path=word/drawings/drawing1.xml><?xml version="1.0" encoding="utf-8"?>
<c:userShapes xmlns:c="http://schemas.openxmlformats.org/drawingml/2006/chart">
  <cdr:relSizeAnchor xmlns:cdr="http://schemas.openxmlformats.org/drawingml/2006/chartDrawing">
    <cdr:from>
      <cdr:x>0</cdr:x>
      <cdr:y>0</cdr:y>
    </cdr:from>
    <cdr:to>
      <cdr:x>1</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6371429" cy="3190476"/>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cdr:x>
      <cdr:y>0</cdr:y>
    </cdr:from>
    <cdr:to>
      <cdr:x>1</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6095238" cy="4542857"/>
        </a:xfrm>
        <a:prstGeom xmlns:a="http://schemas.openxmlformats.org/drawingml/2006/main" prst="rect">
          <a:avLst/>
        </a:prstGeom>
      </cdr:spPr>
    </cdr:pic>
  </cdr:relSizeAnchor>
</c:userShape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5310D-CE0C-4EC7-B934-D52C92ED8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Pages>
  <Words>61176</Words>
  <Characters>34871</Characters>
  <Application>Microsoft Office Word</Application>
  <DocSecurity>0</DocSecurity>
  <Lines>290</Lines>
  <Paragraphs>191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Savivaldybe</Company>
  <LinksUpToDate>false</LinksUpToDate>
  <CharactersWithSpaces>95856</CharactersWithSpaces>
  <SharedDoc>false</SharedDoc>
  <HLinks>
    <vt:vector size="60" baseType="variant">
      <vt:variant>
        <vt:i4>6488111</vt:i4>
      </vt:variant>
      <vt:variant>
        <vt:i4>45</vt:i4>
      </vt:variant>
      <vt:variant>
        <vt:i4>0</vt:i4>
      </vt:variant>
      <vt:variant>
        <vt:i4>5</vt:i4>
      </vt:variant>
      <vt:variant>
        <vt:lpwstr>http://www.arsa.lt/</vt:lpwstr>
      </vt:variant>
      <vt:variant>
        <vt:lpwstr/>
      </vt:variant>
      <vt:variant>
        <vt:i4>4259852</vt:i4>
      </vt:variant>
      <vt:variant>
        <vt:i4>36</vt:i4>
      </vt:variant>
      <vt:variant>
        <vt:i4>0</vt:i4>
      </vt:variant>
      <vt:variant>
        <vt:i4>5</vt:i4>
      </vt:variant>
      <vt:variant>
        <vt:lpwstr>http://www.delfi.lt/verslas/verslas/n-maciulis-kada-nedarbo-lygis-lietuvoje-sumazes-iki-5-procentu.d?id=64007668</vt:lpwstr>
      </vt:variant>
      <vt:variant>
        <vt:lpwstr>ixzz3I66BgG7B</vt:lpwstr>
      </vt:variant>
      <vt:variant>
        <vt:i4>5767181</vt:i4>
      </vt:variant>
      <vt:variant>
        <vt:i4>33</vt:i4>
      </vt:variant>
      <vt:variant>
        <vt:i4>0</vt:i4>
      </vt:variant>
      <vt:variant>
        <vt:i4>5</vt:i4>
      </vt:variant>
      <vt:variant>
        <vt:lpwstr>http://www.delfi.lt/temos/nt</vt:lpwstr>
      </vt:variant>
      <vt:variant>
        <vt:lpwstr/>
      </vt:variant>
      <vt:variant>
        <vt:i4>5439585</vt:i4>
      </vt:variant>
      <vt:variant>
        <vt:i4>18</vt:i4>
      </vt:variant>
      <vt:variant>
        <vt:i4>0</vt:i4>
      </vt:variant>
      <vt:variant>
        <vt:i4>5</vt:i4>
      </vt:variant>
      <vt:variant>
        <vt:lpwstr>https://www.lb.lt/makroekonomines_prognozes</vt:lpwstr>
      </vt:variant>
      <vt:variant>
        <vt:lpwstr/>
      </vt:variant>
      <vt:variant>
        <vt:i4>589836</vt:i4>
      </vt:variant>
      <vt:variant>
        <vt:i4>15</vt:i4>
      </vt:variant>
      <vt:variant>
        <vt:i4>0</vt:i4>
      </vt:variant>
      <vt:variant>
        <vt:i4>5</vt:i4>
      </vt:variant>
      <vt:variant>
        <vt:lpwstr>http://www.esinvesticijos.lt/lt/dokumentai/2014-2020-metu-europos-sajungos-fondu-investiciju-veiksmu-programa</vt:lpwstr>
      </vt:variant>
      <vt:variant>
        <vt:lpwstr/>
      </vt:variant>
      <vt:variant>
        <vt:i4>4587534</vt:i4>
      </vt:variant>
      <vt:variant>
        <vt:i4>12</vt:i4>
      </vt:variant>
      <vt:variant>
        <vt:i4>0</vt:i4>
      </vt:variant>
      <vt:variant>
        <vt:i4>5</vt:i4>
      </vt:variant>
      <vt:variant>
        <vt:lpwstr>http://www.esinvesticijos.lt/lt/dokumentai/lietuvos-respublikos-partnerystes-sutartis</vt:lpwstr>
      </vt:variant>
      <vt:variant>
        <vt:lpwstr/>
      </vt:variant>
      <vt:variant>
        <vt:i4>4718619</vt:i4>
      </vt:variant>
      <vt:variant>
        <vt:i4>9</vt:i4>
      </vt:variant>
      <vt:variant>
        <vt:i4>0</vt:i4>
      </vt:variant>
      <vt:variant>
        <vt:i4>5</vt:i4>
      </vt:variant>
      <vt:variant>
        <vt:lpwstr>http://eur-lex.europa.eu/legal-content/LT/TXT/PDF/?uri=CELEX:32013R1304&amp;qid=1427871129501&amp;from=EN</vt:lpwstr>
      </vt:variant>
      <vt:variant>
        <vt:lpwstr/>
      </vt:variant>
      <vt:variant>
        <vt:i4>4128822</vt:i4>
      </vt:variant>
      <vt:variant>
        <vt:i4>6</vt:i4>
      </vt:variant>
      <vt:variant>
        <vt:i4>0</vt:i4>
      </vt:variant>
      <vt:variant>
        <vt:i4>5</vt:i4>
      </vt:variant>
      <vt:variant>
        <vt:lpwstr>http://eur-lex.europa.eu/legal-content/LT/TXT/PDF/?uri=CELEX:32013R1300&amp;from=LT</vt:lpwstr>
      </vt:variant>
      <vt:variant>
        <vt:lpwstr/>
      </vt:variant>
      <vt:variant>
        <vt:i4>4325496</vt:i4>
      </vt:variant>
      <vt:variant>
        <vt:i4>3</vt:i4>
      </vt:variant>
      <vt:variant>
        <vt:i4>0</vt:i4>
      </vt:variant>
      <vt:variant>
        <vt:i4>5</vt:i4>
      </vt:variant>
      <vt:variant>
        <vt:lpwstr>http://www.esinvesticijos.lt/uploads/documents/files/20111018_general_proposal_en.pdf</vt:lpwstr>
      </vt:variant>
      <vt:variant>
        <vt:lpwstr/>
      </vt:variant>
      <vt:variant>
        <vt:i4>4325496</vt:i4>
      </vt:variant>
      <vt:variant>
        <vt:i4>0</vt:i4>
      </vt:variant>
      <vt:variant>
        <vt:i4>0</vt:i4>
      </vt:variant>
      <vt:variant>
        <vt:i4>5</vt:i4>
      </vt:variant>
      <vt:variant>
        <vt:lpwstr>http://www.esinvesticijos.lt/uploads/documents/files/20111018_general_proposal_en.pdf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Robertas Zubrus</dc:creator>
  <cp:keywords/>
  <dc:description/>
  <cp:lastModifiedBy>Gintarė Navickienė</cp:lastModifiedBy>
  <cp:revision>26</cp:revision>
  <cp:lastPrinted>2020-02-11T07:19:00Z</cp:lastPrinted>
  <dcterms:created xsi:type="dcterms:W3CDTF">2020-01-27T08:20:00Z</dcterms:created>
  <dcterms:modified xsi:type="dcterms:W3CDTF">2020-02-13T07:37:00Z</dcterms:modified>
</cp:coreProperties>
</file>