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3" Type="http://schemas.openxmlformats.org/officeDocument/2006/relationships/extended-properties" Target="docProps/app.xml"/>
  <Relationship Id="rId4" Type="http://schemas.openxmlformats.org/package/2006/relationships/metadata/core-properties" Target="docProps/core.xml"/>
</Relationships>

</file>

<file path=word/document.xml><?xml version="1.0" encoding="utf-8"?>
<w:document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taisx="http://lrs.lt/TAIS/DocPartXmlMarks" mc:Ignorable="w14 wp14">
  <w:body>
    <w:tbl>
      <w:tblPr>
        <w:tblW w:w="9667" w:type="dxa"/>
        <w:tblLayout w:type="fixed"/>
        <w:tblCellMar>
          <w:left w:w="28" w:type="dxa"/>
          <w:right w:w="28" w:type="dxa"/>
        </w:tblCellMar>
        <w:tblLook w:val="0000" w:firstRow="0" w:lastRow="0" w:firstColumn="0" w:lastColumn="0" w:noHBand="0" w:noVBand="0"/>
      </w:tblPr>
      <w:tblGrid>
        <w:gridCol w:w="9667"/>
      </w:tblGrid>
      <w:tr>
        <w:trPr>
          <w:cantSplit/>
        </w:trPr>
        <w:tc>
          <w:tcPr>
            <w:tcW w:w="9667" w:type="dxa"/>
          </w:tcPr>
          <w:tbl>
            <w:tblPr>
              <w:tblW w:w="0" w:type="auto"/>
              <w:tblLayout w:type="fixed"/>
              <w:tblCellMar>
                <w:left w:w="28" w:type="dxa"/>
                <w:right w:w="28" w:type="dxa"/>
              </w:tblCellMar>
              <w:tblLook w:val="0000" w:firstRow="0" w:lastRow="0" w:firstColumn="0" w:lastColumn="0" w:noHBand="0" w:noVBand="0"/>
            </w:tblPr>
            <w:tblGrid>
              <w:gridCol w:w="9667"/>
            </w:tblGrid>
            <w:tr>
              <w:trPr>
                <w:cantSplit/>
              </w:trPr>
              <w:tc>
                <w:tcPr>
                  <w:tcW w:w="9667" w:type="dxa"/>
                </w:tcPr>
                <w:p>
                  <w:pPr>
                    <w:tabs>
                      <w:tab w:val="center" w:pos="4805"/>
                      <w:tab w:val="left" w:pos="8160"/>
                    </w:tabs>
                    <w:jc w:val="center"/>
                    <w:rPr>
                      <w:b/>
                      <w:szCs w:val="24"/>
                    </w:rPr>
                  </w:pPr>
                  <w:r>
                    <w:rPr>
                      <w:b/>
                      <w:szCs w:val="24"/>
                      <w:lang w:eastAsia="lt-LT"/>
                    </w:rPr>
                    <w:drawing>
                      <wp:inline distT="0" distB="0" distL="0" distR="0" wp14:anchorId="546D6787" wp14:editId="04298668">
                        <wp:extent cx="447675" cy="542925"/>
                        <wp:effectExtent l="19050" t="0" r="9525" b="0"/>
                        <wp:docPr id="1" name="Picture 1" descr="Aprašas: rajono nespalvotas"/>
                        <wp:cNvGraphicFramePr/>
                        <a:graphic xmlns:a="http://schemas.openxmlformats.org/drawingml/2006/main">
                          <a:graphicData uri="http://schemas.openxmlformats.org/drawingml/2006/picture">
                            <pic:pic xmlns:pic="http://schemas.openxmlformats.org/drawingml/2006/picture">
                              <pic:nvPicPr>
                                <pic:cNvPr id="0" name="Picture 1" descr="Aprašas: rajono nespalvotas"/>
                                <pic:cNvPicPr>
                                  <a:picLocks noChangeAspect="1" noChangeArrowheads="1"/>
                                </pic:cNvPicPr>
                              </pic:nvPicPr>
                              <pic:blipFill>
                                <a:blip r:embed="rId5" cstate="print"/>
                                <a:srcRect/>
                                <a:stretch>
                                  <a:fillRect/>
                                </a:stretch>
                              </pic:blipFill>
                              <pic:spPr bwMode="auto">
                                <a:xfrm>
                                  <a:off x="0" y="0"/>
                                  <a:ext cx="447675" cy="542925"/>
                                </a:xfrm>
                                <a:prstGeom prst="rect">
                                  <a:avLst/>
                                </a:prstGeom>
                                <a:noFill/>
                                <a:ln w="9525">
                                  <a:noFill/>
                                  <a:miter lim="800000"/>
                                  <a:headEnd/>
                                  <a:tailEnd/>
                                </a:ln>
                              </pic:spPr>
                            </pic:pic>
                          </a:graphicData>
                        </a:graphic>
                      </wp:inline>
                    </w:drawing>
                  </w:r>
                </w:p>
                <w:p>
                  <w:pPr>
                    <w:tabs>
                      <w:tab w:val="center" w:pos="4805"/>
                      <w:tab w:val="left" w:pos="8160"/>
                    </w:tabs>
                    <w:jc w:val="center"/>
                    <w:rPr>
                      <w:b/>
                      <w:szCs w:val="24"/>
                    </w:rPr>
                  </w:pPr>
                </w:p>
              </w:tc>
            </w:tr>
            <w:tr>
              <w:trPr>
                <w:cantSplit/>
              </w:trPr>
              <w:tc>
                <w:tcPr>
                  <w:tcW w:w="9667" w:type="dxa"/>
                </w:tcPr>
                <w:p>
                  <w:pPr>
                    <w:keepNext/>
                    <w:keepLines/>
                    <w:jc w:val="center"/>
                    <w:rPr>
                      <w:b/>
                      <w:szCs w:val="24"/>
                    </w:rPr>
                  </w:pPr>
                  <w:r>
                    <w:rPr>
                      <w:b/>
                      <w:szCs w:val="24"/>
                    </w:rPr>
                    <w:t>ALYTAUS RAJONO SAVIVALDYBĖS TARYBA</w:t>
                  </w:r>
                </w:p>
                <w:p>
                  <w:pPr>
                    <w:jc w:val="center"/>
                    <w:rPr>
                      <w:b/>
                      <w:szCs w:val="24"/>
                    </w:rPr>
                  </w:pPr>
                </w:p>
              </w:tc>
            </w:tr>
          </w:tbl>
          <w:p>
            <w:pPr>
              <w:rPr>
                <w:b/>
                <w:szCs w:val="24"/>
              </w:rPr>
            </w:pPr>
          </w:p>
        </w:tc>
      </w:tr>
      <w:tr>
        <w:trPr>
          <w:cantSplit/>
        </w:trPr>
        <w:tc>
          <w:tcPr>
            <w:tcW w:w="9667" w:type="dxa"/>
          </w:tcPr>
          <w:p>
            <w:pPr>
              <w:keepNext/>
              <w:keepLines/>
              <w:ind w:firstLine="360"/>
              <w:jc w:val="center"/>
              <w:rPr>
                <w:b/>
                <w:szCs w:val="24"/>
              </w:rPr>
            </w:pPr>
            <w:r>
              <w:rPr>
                <w:b/>
                <w:szCs w:val="24"/>
              </w:rPr>
              <w:t>SPRENDIMAS</w:t>
            </w:r>
          </w:p>
        </w:tc>
      </w:tr>
    </w:tbl>
    <w:p>
      <w:pPr>
        <w:tabs>
          <w:tab w:val="left" w:pos="0"/>
        </w:tabs>
        <w:jc w:val="center"/>
        <w:rPr>
          <w:b/>
          <w:szCs w:val="24"/>
        </w:rPr>
      </w:pPr>
    </w:p>
    <w:p>
      <w:pPr>
        <w:tabs>
          <w:tab w:val="left" w:pos="0"/>
        </w:tabs>
        <w:jc w:val="center"/>
        <w:rPr>
          <w:b/>
          <w:szCs w:val="24"/>
        </w:rPr>
      </w:pPr>
      <w:r>
        <w:rPr>
          <w:b/>
          <w:szCs w:val="24"/>
        </w:rPr>
        <w:t>DĖL ALYTAUS RAJONO SAVIVALDYBĖS 2015 METŲ KORUPCIJOS PREVENCIJOS PROGRAMOS PRIEMONIŲ ĮGYVENDINIMO PLANO ATASKAITOS</w:t>
      </w:r>
    </w:p>
    <w:p>
      <w:pPr>
        <w:tabs>
          <w:tab w:val="left" w:pos="0"/>
        </w:tabs>
        <w:jc w:val="center"/>
        <w:rPr>
          <w:b/>
          <w:szCs w:val="24"/>
        </w:rPr>
      </w:pPr>
      <w:r>
        <w:rPr>
          <w:b/>
          <w:szCs w:val="24"/>
        </w:rPr>
        <w:t>TVIRTINIMO</w:t>
      </w:r>
    </w:p>
    <w:p>
      <w:pPr>
        <w:jc w:val="center"/>
        <w:rPr>
          <w:szCs w:val="24"/>
        </w:rPr>
      </w:pPr>
    </w:p>
    <w:p>
      <w:pPr>
        <w:jc w:val="center"/>
        <w:rPr>
          <w:szCs w:val="24"/>
        </w:rPr>
      </w:pPr>
      <w:r>
        <w:rPr>
          <w:szCs w:val="24"/>
        </w:rPr>
        <w:t>2016 m. balandžio 26 d. Nr. K-83</w:t>
      </w:r>
    </w:p>
    <w:p>
      <w:pPr>
        <w:jc w:val="center"/>
        <w:rPr>
          <w:szCs w:val="24"/>
        </w:rPr>
      </w:pPr>
      <w:r>
        <w:rPr>
          <w:szCs w:val="24"/>
        </w:rPr>
        <w:t>Alytus</w:t>
      </w:r>
    </w:p>
    <w:p>
      <w:pPr>
        <w:jc w:val="center"/>
        <w:rPr>
          <w:szCs w:val="24"/>
        </w:rPr>
      </w:pPr>
    </w:p>
    <w:p>
      <w:pPr>
        <w:ind w:firstLine="567"/>
        <w:jc w:val="both"/>
        <w:rPr>
          <w:szCs w:val="24"/>
        </w:rPr>
      </w:pPr>
      <w:r>
        <w:rPr>
          <w:szCs w:val="24"/>
        </w:rPr>
        <w:t xml:space="preserve">Vadovaudamasi Lietuvos Respublikos vietos savivaldos įstatymo 16 straipsnio 4 dalimi, įgyvendindama Alytaus rajono savivaldybės 2015–2019 metų korupcijos prevencijos programos, patvirtintos Alytaus rajono savivaldybės tarybos 2015 m. rugpjūčio 12 d. sprendimu Nr. K-195 „Dėl </w:t>
      </w:r>
      <w:r>
        <w:rPr>
          <w:bCs/>
          <w:szCs w:val="24"/>
        </w:rPr>
        <w:t>korupcijos prevencijos programos ir priemonių įgyvendinimo plano tvirtinimo</w:t>
      </w:r>
      <w:r>
        <w:rPr>
          <w:szCs w:val="24"/>
        </w:rPr>
        <w:t xml:space="preserve">“ 22 punktą, Alytaus rajono savivaldybės taryba  n u s p r e n d ž i a:</w:t>
      </w:r>
    </w:p>
    <w:p>
      <w:pPr>
        <w:ind w:firstLine="567"/>
        <w:jc w:val="both"/>
        <w:rPr>
          <w:szCs w:val="24"/>
        </w:rPr>
      </w:pPr>
      <w:r>
        <w:rPr>
          <w:szCs w:val="24"/>
        </w:rPr>
        <w:t>Patvirtinti Alytaus rajono savivaldybės 2015 metų korupcijos prevencijos programos priemonių įgyvendinimo plano ataskaitą (pridedama).</w:t>
      </w:r>
    </w:p>
    <w:p>
      <w:pPr>
        <w:ind w:firstLine="567"/>
        <w:jc w:val="both"/>
        <w:rPr>
          <w:szCs w:val="24"/>
        </w:rPr>
      </w:pPr>
    </w:p>
    <w:p>
      <w:pPr>
        <w:ind w:firstLine="567"/>
        <w:jc w:val="both"/>
        <w:rPr>
          <w:szCs w:val="24"/>
        </w:rPr>
      </w:pPr>
    </w:p>
    <w:p>
      <w:pPr>
        <w:ind w:firstLine="567"/>
        <w:jc w:val="both"/>
        <w:rPr>
          <w:szCs w:val="24"/>
        </w:rPr>
      </w:pPr>
    </w:p>
    <w:p>
      <w:pPr>
        <w:ind w:firstLine="567"/>
        <w:jc w:val="both"/>
        <w:rPr>
          <w:szCs w:val="24"/>
        </w:rPr>
      </w:pPr>
    </w:p>
    <w:p>
      <w:pPr>
        <w:rPr>
          <w:szCs w:val="24"/>
          <w:lang w:val="en-US"/>
        </w:rPr>
      </w:pPr>
      <w:r>
        <w:rPr>
          <w:szCs w:val="24"/>
          <w:lang w:val="en-US"/>
        </w:rPr>
        <w:t>Savivaldybės meras</w:t>
        <w:tab/>
        <w:tab/>
        <w:tab/>
        <w:tab/>
        <w:t xml:space="preserve">                Algirdas Vrubliauskas</w:t>
      </w:r>
    </w:p>
    <w:p>
      <w:pPr>
        <w:ind w:firstLine="5340"/>
        <w:jc w:val="both"/>
        <w:rPr>
          <w:szCs w:val="24"/>
        </w:rPr>
      </w:pPr>
    </w:p>
    <w:p>
      <w:pPr>
        <w:jc w:val="center"/>
        <w:rPr>
          <w:b/>
          <w:szCs w:val="24"/>
        </w:rPr>
        <w:sectPr>
          <w:pgSz w:w="11906" w:h="16838"/>
          <w:pgMar w:top="1701" w:right="567" w:bottom="1134" w:left="1701" w:header="567" w:footer="567" w:gutter="0"/>
          <w:cols w:space="1296"/>
          <w:docGrid w:linePitch="360"/>
        </w:sectPr>
      </w:pPr>
    </w:p>
    <w:p>
      <w:pPr>
        <w:jc w:val="center"/>
        <w:rPr>
          <w:b/>
          <w:szCs w:val="24"/>
        </w:rPr>
      </w:pPr>
    </w:p>
    <w:p>
      <w:pPr>
        <w:keepNext/>
        <w:suppressAutoHyphens/>
        <w:ind w:firstLine="10348"/>
        <w:jc w:val="both"/>
        <w:outlineLvl w:val="2"/>
        <w:rPr>
          <w:bCs/>
          <w:szCs w:val="24"/>
        </w:rPr>
      </w:pPr>
      <w:r>
        <w:rPr>
          <w:bCs/>
          <w:szCs w:val="24"/>
        </w:rPr>
        <w:t>PATVIRTINTA</w:t>
      </w:r>
    </w:p>
    <w:p>
      <w:pPr>
        <w:keepNext/>
        <w:suppressAutoHyphens/>
        <w:ind w:firstLine="10348"/>
        <w:jc w:val="both"/>
        <w:outlineLvl w:val="2"/>
        <w:rPr>
          <w:bCs/>
          <w:szCs w:val="24"/>
        </w:rPr>
      </w:pPr>
      <w:r>
        <w:rPr>
          <w:bCs/>
          <w:szCs w:val="24"/>
        </w:rPr>
        <w:t>Alytaus rajono savivaldybės tarybos</w:t>
      </w:r>
    </w:p>
    <w:p>
      <w:pPr>
        <w:ind w:left="6379" w:firstLine="3969"/>
        <w:jc w:val="both"/>
        <w:rPr>
          <w:szCs w:val="24"/>
          <w:lang w:eastAsia="ar-SA"/>
        </w:rPr>
      </w:pPr>
      <w:r>
        <w:rPr>
          <w:szCs w:val="24"/>
          <w:lang w:eastAsia="ar-SA"/>
        </w:rPr>
        <w:t xml:space="preserve">2016 m. balandžio 26 d.                              </w:t>
      </w:r>
    </w:p>
    <w:p>
      <w:pPr>
        <w:ind w:left="6379" w:firstLine="3969"/>
        <w:jc w:val="both"/>
        <w:rPr>
          <w:szCs w:val="24"/>
          <w:lang w:eastAsia="ar-SA"/>
        </w:rPr>
      </w:pPr>
      <w:r>
        <w:rPr>
          <w:szCs w:val="24"/>
          <w:lang w:eastAsia="ar-SA"/>
        </w:rPr>
        <w:t>sprendimu Nr. K-83</w:t>
      </w:r>
    </w:p>
    <w:p>
      <w:pPr>
        <w:jc w:val="right"/>
        <w:rPr>
          <w:b/>
          <w:szCs w:val="24"/>
        </w:rPr>
      </w:pPr>
    </w:p>
    <w:p>
      <w:pPr>
        <w:rPr>
          <w:b/>
          <w:szCs w:val="24"/>
        </w:rPr>
      </w:pPr>
    </w:p>
    <w:p>
      <w:pPr>
        <w:jc w:val="center"/>
        <w:rPr>
          <w:b/>
          <w:szCs w:val="24"/>
        </w:rPr>
      </w:pPr>
      <w:r>
        <w:rPr>
          <w:b/>
          <w:szCs w:val="24"/>
        </w:rPr>
        <w:t>ALYTAUS RAJONO SAVIVALDYBĖS 2015 METŲ KORUPCIJOS PREVENCIJOS PROGRAMOS PRIEMONIŲ ĮGYVENDINIMO PLANO ATASKAITA</w:t>
      </w:r>
    </w:p>
    <w:p>
      <w:pPr>
        <w:jc w:val="center"/>
        <w:rPr>
          <w:b/>
          <w:szCs w:val="24"/>
        </w:rPr>
      </w:pPr>
    </w:p>
    <w:p>
      <w:pPr>
        <w:rPr>
          <w:b/>
          <w:szCs w:val="24"/>
        </w:rPr>
      </w:pPr>
      <w:r>
        <w:rPr>
          <w:b/>
          <w:szCs w:val="24"/>
        </w:rPr>
        <w:t xml:space="preserve">TIKSLAS – UŽTIKRINTI SKAIDRUMĄ ADMINISTRUOJANT VIEŠĄSIAS PASLAUGAS         </w:t>
      </w: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20" w:firstRow="1" w:lastRow="0" w:firstColumn="0" w:lastColumn="0" w:noHBand="0" w:noVBand="0"/>
      </w:tblPr>
      <w:tblGrid>
        <w:gridCol w:w="562"/>
        <w:gridCol w:w="62"/>
        <w:gridCol w:w="2206"/>
        <w:gridCol w:w="2268"/>
        <w:gridCol w:w="1701"/>
        <w:gridCol w:w="1560"/>
        <w:gridCol w:w="1984"/>
        <w:gridCol w:w="1701"/>
        <w:gridCol w:w="2552"/>
      </w:tblGrid>
      <w:tr>
        <w:trPr>
          <w:tblHeader/>
        </w:trPr>
        <w:tc>
          <w:tcPr>
            <w:tcW w:w="562" w:type="dxa"/>
            <w:tcBorders>
              <w:top w:val="single" w:sz="4" w:space="0" w:color="auto"/>
              <w:left w:val="single" w:sz="4" w:space="0" w:color="auto"/>
              <w:bottom w:val="single" w:sz="4" w:space="0" w:color="auto"/>
              <w:right w:val="single" w:sz="4" w:space="0" w:color="auto"/>
            </w:tcBorders>
          </w:tcPr>
          <w:p>
            <w:pPr>
              <w:jc w:val="center"/>
              <w:rPr>
                <w:b/>
                <w:szCs w:val="24"/>
              </w:rPr>
            </w:pPr>
            <w:r>
              <w:rPr>
                <w:b/>
                <w:szCs w:val="24"/>
              </w:rPr>
              <w:t>Eil. Nr.</w:t>
            </w:r>
          </w:p>
        </w:tc>
        <w:tc>
          <w:tcPr>
            <w:tcW w:w="2268" w:type="dxa"/>
            <w:gridSpan w:val="2"/>
            <w:tcBorders>
              <w:top w:val="single" w:sz="4" w:space="0" w:color="auto"/>
              <w:left w:val="single" w:sz="4" w:space="0" w:color="auto"/>
              <w:bottom w:val="single" w:sz="4" w:space="0" w:color="auto"/>
              <w:right w:val="single" w:sz="4" w:space="0" w:color="auto"/>
            </w:tcBorders>
          </w:tcPr>
          <w:p>
            <w:pPr>
              <w:jc w:val="center"/>
              <w:rPr>
                <w:b/>
                <w:szCs w:val="24"/>
              </w:rPr>
            </w:pPr>
            <w:r>
              <w:rPr>
                <w:b/>
                <w:szCs w:val="24"/>
              </w:rPr>
              <w:t>Problema</w:t>
            </w:r>
          </w:p>
        </w:tc>
        <w:tc>
          <w:tcPr>
            <w:tcW w:w="2268" w:type="dxa"/>
            <w:tcBorders>
              <w:top w:val="single" w:sz="4" w:space="0" w:color="auto"/>
              <w:left w:val="single" w:sz="4" w:space="0" w:color="auto"/>
              <w:bottom w:val="single" w:sz="4" w:space="0" w:color="auto"/>
              <w:right w:val="single" w:sz="4" w:space="0" w:color="auto"/>
            </w:tcBorders>
          </w:tcPr>
          <w:p>
            <w:pPr>
              <w:jc w:val="center"/>
              <w:rPr>
                <w:b/>
                <w:szCs w:val="24"/>
              </w:rPr>
            </w:pPr>
            <w:r>
              <w:rPr>
                <w:b/>
                <w:szCs w:val="24"/>
              </w:rPr>
              <w:t>Priemonė</w:t>
            </w:r>
          </w:p>
        </w:tc>
        <w:tc>
          <w:tcPr>
            <w:tcW w:w="1701" w:type="dxa"/>
            <w:tcBorders>
              <w:top w:val="single" w:sz="4" w:space="0" w:color="auto"/>
              <w:left w:val="single" w:sz="4" w:space="0" w:color="auto"/>
              <w:bottom w:val="single" w:sz="4" w:space="0" w:color="auto"/>
              <w:right w:val="single" w:sz="4" w:space="0" w:color="auto"/>
            </w:tcBorders>
          </w:tcPr>
          <w:p>
            <w:pPr>
              <w:jc w:val="center"/>
              <w:rPr>
                <w:b/>
                <w:szCs w:val="24"/>
              </w:rPr>
            </w:pPr>
            <w:r>
              <w:rPr>
                <w:b/>
                <w:szCs w:val="24"/>
              </w:rPr>
              <w:t>Vykdytojas</w:t>
            </w:r>
          </w:p>
        </w:tc>
        <w:tc>
          <w:tcPr>
            <w:tcW w:w="1560" w:type="dxa"/>
            <w:tcBorders>
              <w:top w:val="single" w:sz="4" w:space="0" w:color="auto"/>
              <w:left w:val="single" w:sz="4" w:space="0" w:color="auto"/>
              <w:bottom w:val="single" w:sz="4" w:space="0" w:color="auto"/>
              <w:right w:val="single" w:sz="4" w:space="0" w:color="auto"/>
            </w:tcBorders>
          </w:tcPr>
          <w:p>
            <w:pPr>
              <w:jc w:val="center"/>
              <w:rPr>
                <w:b/>
                <w:szCs w:val="24"/>
              </w:rPr>
            </w:pPr>
            <w:r>
              <w:rPr>
                <w:b/>
                <w:szCs w:val="24"/>
              </w:rPr>
              <w:t>Įvykdymo terminas</w:t>
            </w:r>
          </w:p>
        </w:tc>
        <w:tc>
          <w:tcPr>
            <w:tcW w:w="1984" w:type="dxa"/>
            <w:tcBorders>
              <w:top w:val="single" w:sz="4" w:space="0" w:color="auto"/>
              <w:left w:val="single" w:sz="4" w:space="0" w:color="auto"/>
              <w:bottom w:val="single" w:sz="4" w:space="0" w:color="auto"/>
              <w:right w:val="single" w:sz="4" w:space="0" w:color="auto"/>
            </w:tcBorders>
          </w:tcPr>
          <w:p>
            <w:pPr>
              <w:jc w:val="center"/>
              <w:rPr>
                <w:b/>
                <w:szCs w:val="24"/>
              </w:rPr>
            </w:pPr>
            <w:r>
              <w:rPr>
                <w:b/>
                <w:szCs w:val="24"/>
              </w:rPr>
              <w:t>Laukiami rezultatai</w:t>
            </w:r>
          </w:p>
        </w:tc>
        <w:tc>
          <w:tcPr>
            <w:tcW w:w="1701" w:type="dxa"/>
            <w:tcBorders>
              <w:top w:val="single" w:sz="4" w:space="0" w:color="auto"/>
              <w:left w:val="single" w:sz="4" w:space="0" w:color="auto"/>
              <w:bottom w:val="single" w:sz="4" w:space="0" w:color="auto"/>
              <w:right w:val="single" w:sz="4" w:space="0" w:color="auto"/>
            </w:tcBorders>
          </w:tcPr>
          <w:p>
            <w:pPr>
              <w:jc w:val="center"/>
              <w:rPr>
                <w:b/>
                <w:szCs w:val="24"/>
              </w:rPr>
            </w:pPr>
            <w:r>
              <w:rPr>
                <w:b/>
                <w:szCs w:val="24"/>
              </w:rPr>
              <w:t>Vertinimo kriterijai</w:t>
            </w:r>
          </w:p>
        </w:tc>
        <w:tc>
          <w:tcPr>
            <w:tcW w:w="2552" w:type="dxa"/>
            <w:tcBorders>
              <w:top w:val="single" w:sz="4" w:space="0" w:color="auto"/>
              <w:left w:val="single" w:sz="4" w:space="0" w:color="auto"/>
              <w:bottom w:val="single" w:sz="4" w:space="0" w:color="auto"/>
              <w:right w:val="single" w:sz="4" w:space="0" w:color="auto"/>
            </w:tcBorders>
          </w:tcPr>
          <w:p>
            <w:pPr>
              <w:jc w:val="center"/>
              <w:rPr>
                <w:b/>
                <w:szCs w:val="24"/>
              </w:rPr>
            </w:pPr>
            <w:r>
              <w:rPr>
                <w:b/>
                <w:szCs w:val="24"/>
              </w:rPr>
              <w:t>Pasiekti rezultatai</w:t>
            </w:r>
          </w:p>
        </w:tc>
      </w:tr>
      <w:tr>
        <w:trPr>
          <w:trHeight w:val="275"/>
          <w:tblHeader/>
        </w:trPr>
        <w:tc>
          <w:tcPr>
            <w:tcW w:w="562" w:type="dxa"/>
            <w:tcBorders>
              <w:top w:val="single" w:sz="4" w:space="0" w:color="auto"/>
              <w:left w:val="single" w:sz="4" w:space="0" w:color="auto"/>
              <w:bottom w:val="single" w:sz="4" w:space="0" w:color="auto"/>
              <w:right w:val="single" w:sz="4" w:space="0" w:color="auto"/>
            </w:tcBorders>
            <w:vAlign w:val="center"/>
          </w:tcPr>
          <w:p>
            <w:pPr>
              <w:jc w:val="center"/>
              <w:rPr>
                <w:sz w:val="18"/>
                <w:szCs w:val="18"/>
              </w:rPr>
            </w:pPr>
            <w:r>
              <w:rPr>
                <w:sz w:val="18"/>
                <w:szCs w:val="18"/>
              </w:rPr>
              <w:t>1</w:t>
            </w:r>
          </w:p>
        </w:tc>
        <w:tc>
          <w:tcPr>
            <w:tcW w:w="2268" w:type="dxa"/>
            <w:gridSpan w:val="2"/>
            <w:tcBorders>
              <w:top w:val="single" w:sz="4" w:space="0" w:color="auto"/>
              <w:left w:val="single" w:sz="4" w:space="0" w:color="auto"/>
              <w:bottom w:val="single" w:sz="4" w:space="0" w:color="auto"/>
              <w:right w:val="single" w:sz="4" w:space="0" w:color="auto"/>
            </w:tcBorders>
            <w:vAlign w:val="center"/>
          </w:tcPr>
          <w:p>
            <w:pPr>
              <w:jc w:val="center"/>
              <w:rPr>
                <w:sz w:val="18"/>
                <w:szCs w:val="18"/>
              </w:rPr>
            </w:pPr>
            <w:r>
              <w:rPr>
                <w:sz w:val="18"/>
                <w:szCs w:val="18"/>
              </w:rPr>
              <w:t>2</w:t>
            </w:r>
          </w:p>
        </w:tc>
        <w:tc>
          <w:tcPr>
            <w:tcW w:w="2268" w:type="dxa"/>
            <w:tcBorders>
              <w:top w:val="single" w:sz="4" w:space="0" w:color="auto"/>
              <w:left w:val="single" w:sz="4" w:space="0" w:color="auto"/>
              <w:bottom w:val="single" w:sz="4" w:space="0" w:color="auto"/>
              <w:right w:val="single" w:sz="4" w:space="0" w:color="auto"/>
            </w:tcBorders>
            <w:vAlign w:val="center"/>
          </w:tcPr>
          <w:p>
            <w:pPr>
              <w:jc w:val="center"/>
              <w:rPr>
                <w:sz w:val="18"/>
                <w:szCs w:val="18"/>
              </w:rPr>
            </w:pPr>
            <w:r>
              <w:rPr>
                <w:sz w:val="18"/>
                <w:szCs w:val="18"/>
              </w:rPr>
              <w:t>3</w:t>
            </w:r>
          </w:p>
        </w:tc>
        <w:tc>
          <w:tcPr>
            <w:tcW w:w="1701" w:type="dxa"/>
            <w:tcBorders>
              <w:top w:val="single" w:sz="4" w:space="0" w:color="auto"/>
              <w:left w:val="single" w:sz="4" w:space="0" w:color="auto"/>
              <w:bottom w:val="single" w:sz="4" w:space="0" w:color="auto"/>
              <w:right w:val="single" w:sz="4" w:space="0" w:color="auto"/>
            </w:tcBorders>
            <w:vAlign w:val="center"/>
          </w:tcPr>
          <w:p>
            <w:pPr>
              <w:jc w:val="center"/>
              <w:rPr>
                <w:sz w:val="18"/>
                <w:szCs w:val="18"/>
              </w:rPr>
            </w:pPr>
            <w:r>
              <w:rPr>
                <w:sz w:val="18"/>
                <w:szCs w:val="18"/>
              </w:rPr>
              <w:t>4</w:t>
            </w:r>
          </w:p>
        </w:tc>
        <w:tc>
          <w:tcPr>
            <w:tcW w:w="1560" w:type="dxa"/>
            <w:tcBorders>
              <w:top w:val="single" w:sz="4" w:space="0" w:color="auto"/>
              <w:left w:val="single" w:sz="4" w:space="0" w:color="auto"/>
              <w:bottom w:val="single" w:sz="4" w:space="0" w:color="auto"/>
              <w:right w:val="single" w:sz="4" w:space="0" w:color="auto"/>
            </w:tcBorders>
            <w:vAlign w:val="center"/>
          </w:tcPr>
          <w:p>
            <w:pPr>
              <w:jc w:val="center"/>
              <w:rPr>
                <w:sz w:val="18"/>
                <w:szCs w:val="18"/>
              </w:rPr>
            </w:pPr>
            <w:r>
              <w:rPr>
                <w:sz w:val="18"/>
                <w:szCs w:val="18"/>
              </w:rPr>
              <w:t>5</w:t>
            </w:r>
          </w:p>
        </w:tc>
        <w:tc>
          <w:tcPr>
            <w:tcW w:w="1984" w:type="dxa"/>
            <w:tcBorders>
              <w:top w:val="single" w:sz="4" w:space="0" w:color="auto"/>
              <w:left w:val="single" w:sz="4" w:space="0" w:color="auto"/>
              <w:bottom w:val="single" w:sz="4" w:space="0" w:color="auto"/>
              <w:right w:val="single" w:sz="4" w:space="0" w:color="auto"/>
            </w:tcBorders>
            <w:vAlign w:val="center"/>
          </w:tcPr>
          <w:p>
            <w:pPr>
              <w:jc w:val="center"/>
              <w:rPr>
                <w:sz w:val="18"/>
                <w:szCs w:val="18"/>
              </w:rPr>
            </w:pPr>
            <w:r>
              <w:rPr>
                <w:sz w:val="18"/>
                <w:szCs w:val="18"/>
              </w:rPr>
              <w:t>6</w:t>
            </w:r>
          </w:p>
        </w:tc>
        <w:tc>
          <w:tcPr>
            <w:tcW w:w="1701" w:type="dxa"/>
            <w:tcBorders>
              <w:top w:val="single" w:sz="4" w:space="0" w:color="auto"/>
              <w:left w:val="single" w:sz="4" w:space="0" w:color="auto"/>
              <w:bottom w:val="single" w:sz="4" w:space="0" w:color="auto"/>
              <w:right w:val="single" w:sz="4" w:space="0" w:color="auto"/>
            </w:tcBorders>
            <w:vAlign w:val="center"/>
          </w:tcPr>
          <w:p>
            <w:pPr>
              <w:jc w:val="center"/>
              <w:rPr>
                <w:sz w:val="18"/>
                <w:szCs w:val="18"/>
              </w:rPr>
            </w:pPr>
            <w:r>
              <w:rPr>
                <w:sz w:val="18"/>
                <w:szCs w:val="18"/>
              </w:rPr>
              <w:t>7</w:t>
            </w:r>
          </w:p>
        </w:tc>
        <w:tc>
          <w:tcPr>
            <w:tcW w:w="2552" w:type="dxa"/>
            <w:tcBorders>
              <w:top w:val="single" w:sz="4" w:space="0" w:color="auto"/>
              <w:left w:val="single" w:sz="4" w:space="0" w:color="auto"/>
              <w:bottom w:val="single" w:sz="4" w:space="0" w:color="auto"/>
              <w:right w:val="single" w:sz="4" w:space="0" w:color="auto"/>
            </w:tcBorders>
          </w:tcPr>
          <w:p>
            <w:pPr>
              <w:jc w:val="center"/>
              <w:rPr>
                <w:sz w:val="18"/>
                <w:szCs w:val="18"/>
              </w:rPr>
            </w:pPr>
            <w:r>
              <w:rPr>
                <w:sz w:val="18"/>
                <w:szCs w:val="18"/>
              </w:rPr>
              <w:t>8</w:t>
            </w:r>
          </w:p>
        </w:tc>
      </w:tr>
      <w:tr>
        <w:trPr>
          <w:trHeight w:val="275"/>
        </w:trPr>
        <w:tc>
          <w:tcPr>
            <w:tcW w:w="12044" w:type="dxa"/>
            <w:gridSpan w:val="8"/>
            <w:tcBorders>
              <w:top w:val="single" w:sz="4" w:space="0" w:color="auto"/>
              <w:left w:val="single" w:sz="4" w:space="0" w:color="auto"/>
              <w:bottom w:val="single" w:sz="4" w:space="0" w:color="auto"/>
              <w:right w:val="nil"/>
            </w:tcBorders>
            <w:vAlign w:val="center"/>
          </w:tcPr>
          <w:p>
            <w:pPr>
              <w:jc w:val="both"/>
              <w:rPr>
                <w:b/>
                <w:szCs w:val="24"/>
              </w:rPr>
            </w:pPr>
            <w:r>
              <w:rPr>
                <w:b/>
                <w:szCs w:val="24"/>
              </w:rPr>
              <w:t xml:space="preserve">1 </w:t>
            </w:r>
            <w:r>
              <w:rPr>
                <w:b/>
                <w:sz w:val="18"/>
                <w:szCs w:val="18"/>
              </w:rPr>
              <w:t xml:space="preserve"> </w:t>
            </w:r>
            <w:r>
              <w:rPr>
                <w:b/>
                <w:szCs w:val="24"/>
              </w:rPr>
              <w:t>uždavinys. Pagal galimybes plėsti administracinių paslaugų teikimą savivaldybės administracijoje ir jos seniūnijose „vieno langelio“ principu, siekiant kuo daugiau paslaugų suteikti ir gyventojus priimti tam skirtoje vienoje patalpoje.</w:t>
            </w:r>
          </w:p>
        </w:tc>
        <w:tc>
          <w:tcPr>
            <w:tcW w:w="2552" w:type="dxa"/>
            <w:tcBorders>
              <w:top w:val="single" w:sz="4" w:space="0" w:color="auto"/>
              <w:left w:val="nil"/>
              <w:bottom w:val="single" w:sz="4" w:space="0" w:color="auto"/>
              <w:right w:val="single" w:sz="4" w:space="0" w:color="auto"/>
            </w:tcBorders>
          </w:tcPr>
          <w:p>
            <w:pPr>
              <w:jc w:val="both"/>
              <w:rPr>
                <w:b/>
                <w:szCs w:val="24"/>
              </w:rPr>
            </w:pPr>
          </w:p>
        </w:tc>
      </w:tr>
      <w:tr>
        <w:trPr>
          <w:trHeight w:val="541"/>
        </w:trPr>
        <w:tc>
          <w:tcPr>
            <w:tcW w:w="562" w:type="dxa"/>
            <w:tcBorders>
              <w:top w:val="single" w:sz="4" w:space="0" w:color="auto"/>
              <w:left w:val="single" w:sz="4" w:space="0" w:color="auto"/>
              <w:bottom w:val="single" w:sz="4" w:space="0" w:color="auto"/>
              <w:right w:val="single" w:sz="4" w:space="0" w:color="auto"/>
            </w:tcBorders>
          </w:tcPr>
          <w:p>
            <w:pPr>
              <w:rPr>
                <w:szCs w:val="24"/>
              </w:rPr>
            </w:pPr>
            <w:r>
              <w:rPr>
                <w:szCs w:val="24"/>
              </w:rPr>
              <w:t xml:space="preserve">1.1 </w:t>
            </w:r>
          </w:p>
        </w:tc>
        <w:tc>
          <w:tcPr>
            <w:tcW w:w="2268" w:type="dxa"/>
            <w:gridSpan w:val="2"/>
            <w:tcBorders>
              <w:top w:val="single" w:sz="4" w:space="0" w:color="auto"/>
              <w:left w:val="single" w:sz="4" w:space="0" w:color="auto"/>
              <w:bottom w:val="single" w:sz="4" w:space="0" w:color="auto"/>
              <w:right w:val="single" w:sz="4" w:space="0" w:color="auto"/>
            </w:tcBorders>
          </w:tcPr>
          <w:p>
            <w:pPr>
              <w:rPr>
                <w:szCs w:val="24"/>
              </w:rPr>
            </w:pPr>
            <w:r>
              <w:rPr>
                <w:szCs w:val="24"/>
              </w:rPr>
              <w:t>Galimybė lengvai bandyti papirkti darbuotojais, taip pat darbuotojai gali laisvai reikalauti kyšio dėl palankaus asmens klausimo išsprendimo</w:t>
            </w:r>
          </w:p>
        </w:tc>
        <w:tc>
          <w:tcPr>
            <w:tcW w:w="2268" w:type="dxa"/>
            <w:tcBorders>
              <w:top w:val="single" w:sz="4" w:space="0" w:color="auto"/>
              <w:left w:val="single" w:sz="4" w:space="0" w:color="auto"/>
              <w:bottom w:val="single" w:sz="4" w:space="0" w:color="auto"/>
              <w:right w:val="single" w:sz="4" w:space="0" w:color="auto"/>
            </w:tcBorders>
          </w:tcPr>
          <w:p>
            <w:pPr>
              <w:rPr>
                <w:b/>
                <w:szCs w:val="24"/>
              </w:rPr>
            </w:pPr>
            <w:r>
              <w:rPr>
                <w:szCs w:val="24"/>
              </w:rPr>
              <w:t>Pagal galimybes plėsti paslaugų „vieno langelio“ principu teikimą, sudarant sąlygas priimamajame teikti paslaugas tų savivaldybės administracijos padalinių, kurie dėl gyventojų aptarnavimo specifikos teikia paslaugas ne priimamajame, o specialistų darbo kabinetuose</w:t>
            </w:r>
          </w:p>
        </w:tc>
        <w:tc>
          <w:tcPr>
            <w:tcW w:w="1701" w:type="dxa"/>
            <w:tcBorders>
              <w:top w:val="single" w:sz="4" w:space="0" w:color="auto"/>
              <w:left w:val="single" w:sz="4" w:space="0" w:color="auto"/>
              <w:bottom w:val="single" w:sz="4" w:space="0" w:color="auto"/>
              <w:right w:val="single" w:sz="4" w:space="0" w:color="auto"/>
            </w:tcBorders>
          </w:tcPr>
          <w:p>
            <w:pPr>
              <w:rPr>
                <w:szCs w:val="24"/>
              </w:rPr>
            </w:pPr>
            <w:r>
              <w:rPr>
                <w:szCs w:val="24"/>
              </w:rPr>
              <w:t>Alytaus rajono savivaldybės administracijos Dokumentų ir personalo valdymo skyriaus, Informacinių technologijų skyriaus, Finansų ir strateginio planavimo skyriaus,</w:t>
            </w:r>
          </w:p>
          <w:p>
            <w:pPr>
              <w:rPr>
                <w:szCs w:val="24"/>
              </w:rPr>
            </w:pPr>
            <w:r>
              <w:rPr>
                <w:szCs w:val="24"/>
              </w:rPr>
              <w:t>Ūkio skyriaus, Komunalinio ūkio skyriaus vedėjai, seniūnijos</w:t>
            </w:r>
          </w:p>
        </w:tc>
        <w:tc>
          <w:tcPr>
            <w:tcW w:w="1560" w:type="dxa"/>
            <w:tcBorders>
              <w:top w:val="single" w:sz="4" w:space="0" w:color="auto"/>
              <w:left w:val="single" w:sz="4" w:space="0" w:color="auto"/>
              <w:bottom w:val="single" w:sz="4" w:space="0" w:color="auto"/>
              <w:right w:val="single" w:sz="4" w:space="0" w:color="auto"/>
            </w:tcBorders>
          </w:tcPr>
          <w:p>
            <w:pPr>
              <w:rPr>
                <w:szCs w:val="24"/>
              </w:rPr>
            </w:pPr>
            <w:r>
              <w:rPr>
                <w:szCs w:val="24"/>
              </w:rPr>
              <w:t>2015-12-31</w:t>
            </w:r>
          </w:p>
        </w:tc>
        <w:tc>
          <w:tcPr>
            <w:tcW w:w="1984" w:type="dxa"/>
            <w:tcBorders>
              <w:top w:val="single" w:sz="4" w:space="0" w:color="auto"/>
              <w:left w:val="single" w:sz="4" w:space="0" w:color="auto"/>
              <w:bottom w:val="single" w:sz="4" w:space="0" w:color="auto"/>
              <w:right w:val="single" w:sz="4" w:space="0" w:color="auto"/>
            </w:tcBorders>
          </w:tcPr>
          <w:p>
            <w:pPr>
              <w:rPr>
                <w:szCs w:val="24"/>
              </w:rPr>
            </w:pPr>
            <w:r>
              <w:rPr>
                <w:szCs w:val="24"/>
              </w:rPr>
              <w:t>Padės valdžiai priartėti prie gyventojų, gyventojams taps patogiau gauti reikiamas paslaugas ir išspręsti jiems aktualias problemas vienoje vietoje (priimamajame), bus eliminuota tikimybė bandyti papirkinėti darbuotojus</w:t>
            </w:r>
          </w:p>
        </w:tc>
        <w:tc>
          <w:tcPr>
            <w:tcW w:w="1701" w:type="dxa"/>
            <w:tcBorders>
              <w:top w:val="single" w:sz="4" w:space="0" w:color="auto"/>
              <w:left w:val="single" w:sz="4" w:space="0" w:color="auto"/>
              <w:bottom w:val="single" w:sz="4" w:space="0" w:color="auto"/>
              <w:right w:val="single" w:sz="4" w:space="0" w:color="auto"/>
            </w:tcBorders>
          </w:tcPr>
          <w:p>
            <w:pPr>
              <w:rPr>
                <w:szCs w:val="24"/>
              </w:rPr>
            </w:pPr>
            <w:r>
              <w:rPr>
                <w:szCs w:val="24"/>
              </w:rPr>
              <w:t>Įkurtos darbo vietos ir paslaugų teikimas vienoje vietoje (priimamajame)</w:t>
            </w:r>
          </w:p>
        </w:tc>
        <w:tc>
          <w:tcPr>
            <w:tcW w:w="2552" w:type="dxa"/>
            <w:tcBorders>
              <w:top w:val="single" w:sz="4" w:space="0" w:color="auto"/>
              <w:left w:val="single" w:sz="4" w:space="0" w:color="auto"/>
              <w:bottom w:val="single" w:sz="4" w:space="0" w:color="auto"/>
              <w:right w:val="single" w:sz="4" w:space="0" w:color="auto"/>
            </w:tcBorders>
          </w:tcPr>
          <w:p>
            <w:pPr>
              <w:rPr>
                <w:szCs w:val="24"/>
              </w:rPr>
            </w:pPr>
            <w:r>
              <w:rPr>
                <w:szCs w:val="24"/>
              </w:rPr>
              <w:t>Alytaus rajono savivaldybės administracijos priimamajame nuo 2015 m. liepos pradėjo veikti paslaugų teikimas „vieno langelio“ principu. Vienoje vietoje teikiamos visos paslaugos, gyventojai konsultuojami jiems aktualiais klausimais. Iš viso yra įkurtos 7 darbo vietos, kuriose dirba Civilinės metrikacijos skyriaus, Žemės ūkio skyriaus, Teisės skyriaus, Komunalinio ūkio skyriaus, Architekto skyriaus, Vaiko teisių apsaugos skyriaus ir Socialinės paramos skyriaus specialistai. Esant gyventojų poreikiui į priimamąjį iškviečiamas ir kitas darbuotojas, kuris gali suteikti aktualią ir reikalingą informaciją</w:t>
            </w:r>
          </w:p>
        </w:tc>
      </w:tr>
      <w:tr>
        <w:trPr>
          <w:trHeight w:val="541"/>
        </w:trPr>
        <w:tc>
          <w:tcPr>
            <w:tcW w:w="12044" w:type="dxa"/>
            <w:gridSpan w:val="8"/>
            <w:tcBorders>
              <w:top w:val="single" w:sz="4" w:space="0" w:color="auto"/>
              <w:left w:val="single" w:sz="4" w:space="0" w:color="auto"/>
              <w:bottom w:val="single" w:sz="4" w:space="0" w:color="auto"/>
              <w:right w:val="nil"/>
            </w:tcBorders>
          </w:tcPr>
          <w:p>
            <w:pPr>
              <w:jc w:val="both"/>
              <w:rPr>
                <w:b/>
                <w:szCs w:val="24"/>
              </w:rPr>
            </w:pPr>
            <w:r>
              <w:rPr>
                <w:b/>
                <w:szCs w:val="24"/>
              </w:rPr>
              <w:t xml:space="preserve">2 uždavinys. Plėsti galimybes asmenims  gauti kuo daugiau elektroninių paslaugų.</w:t>
            </w:r>
          </w:p>
        </w:tc>
        <w:tc>
          <w:tcPr>
            <w:tcW w:w="2552" w:type="dxa"/>
            <w:tcBorders>
              <w:top w:val="single" w:sz="4" w:space="0" w:color="auto"/>
              <w:left w:val="nil"/>
              <w:bottom w:val="single" w:sz="4" w:space="0" w:color="auto"/>
              <w:right w:val="single" w:sz="4" w:space="0" w:color="auto"/>
            </w:tcBorders>
          </w:tcPr>
          <w:p>
            <w:pPr>
              <w:jc w:val="both"/>
              <w:rPr>
                <w:b/>
                <w:szCs w:val="24"/>
              </w:rPr>
            </w:pPr>
          </w:p>
        </w:tc>
      </w:tr>
      <w:tr>
        <w:trPr>
          <w:trHeight w:val="541"/>
        </w:trPr>
        <w:tc>
          <w:tcPr>
            <w:tcW w:w="624" w:type="dxa"/>
            <w:gridSpan w:val="2"/>
            <w:tcBorders>
              <w:top w:val="single" w:sz="4" w:space="0" w:color="auto"/>
              <w:left w:val="single" w:sz="4" w:space="0" w:color="auto"/>
              <w:bottom w:val="single" w:sz="4" w:space="0" w:color="auto"/>
              <w:right w:val="single" w:sz="4" w:space="0" w:color="auto"/>
            </w:tcBorders>
          </w:tcPr>
          <w:p>
            <w:pPr>
              <w:rPr>
                <w:szCs w:val="24"/>
              </w:rPr>
            </w:pPr>
            <w:r>
              <w:rPr>
                <w:szCs w:val="24"/>
              </w:rPr>
              <w:t xml:space="preserve">2.1. </w:t>
            </w:r>
          </w:p>
        </w:tc>
        <w:tc>
          <w:tcPr>
            <w:tcW w:w="2206" w:type="dxa"/>
            <w:tcBorders>
              <w:top w:val="single" w:sz="4" w:space="0" w:color="auto"/>
              <w:left w:val="single" w:sz="4" w:space="0" w:color="auto"/>
              <w:bottom w:val="single" w:sz="4" w:space="0" w:color="auto"/>
              <w:right w:val="single" w:sz="4" w:space="0" w:color="auto"/>
            </w:tcBorders>
          </w:tcPr>
          <w:p>
            <w:pPr>
              <w:rPr>
                <w:szCs w:val="24"/>
              </w:rPr>
            </w:pPr>
            <w:r>
              <w:rPr>
                <w:szCs w:val="24"/>
              </w:rPr>
              <w:t>Spartėjant technologinėms naujovėms neatsilikti nuo šių dienų aktualijų informacinių technologijų srityje</w:t>
            </w:r>
          </w:p>
        </w:tc>
        <w:tc>
          <w:tcPr>
            <w:tcW w:w="2268" w:type="dxa"/>
            <w:tcBorders>
              <w:top w:val="single" w:sz="4" w:space="0" w:color="auto"/>
              <w:left w:val="single" w:sz="4" w:space="0" w:color="auto"/>
              <w:bottom w:val="single" w:sz="4" w:space="0" w:color="auto"/>
              <w:right w:val="single" w:sz="4" w:space="0" w:color="auto"/>
            </w:tcBorders>
          </w:tcPr>
          <w:p>
            <w:pPr>
              <w:jc w:val="both"/>
              <w:rPr>
                <w:bCs/>
                <w:szCs w:val="24"/>
              </w:rPr>
            </w:pPr>
            <w:r>
              <w:rPr>
                <w:bCs/>
                <w:szCs w:val="24"/>
              </w:rPr>
              <w:t>Plėtoti elektroninių paslaugų teikimą fiziniams ir juridiniams asmenims, atnaujinti atmintines apie įstaigų teikiamas paslaugas kartu su prašymų formomis internete</w:t>
            </w:r>
          </w:p>
          <w:p>
            <w:pPr>
              <w:rPr>
                <w:szCs w:val="24"/>
              </w:rPr>
            </w:pPr>
          </w:p>
        </w:tc>
        <w:tc>
          <w:tcPr>
            <w:tcW w:w="1701" w:type="dxa"/>
            <w:tcBorders>
              <w:top w:val="single" w:sz="4" w:space="0" w:color="auto"/>
              <w:left w:val="single" w:sz="4" w:space="0" w:color="auto"/>
              <w:bottom w:val="single" w:sz="4" w:space="0" w:color="auto"/>
              <w:right w:val="single" w:sz="4" w:space="0" w:color="auto"/>
            </w:tcBorders>
          </w:tcPr>
          <w:p>
            <w:pPr>
              <w:rPr>
                <w:szCs w:val="24"/>
              </w:rPr>
            </w:pPr>
            <w:r>
              <w:rPr>
                <w:szCs w:val="24"/>
              </w:rPr>
              <w:t>Alytaus rajono savivaldybės administracijos skyriai</w:t>
            </w:r>
          </w:p>
        </w:tc>
        <w:tc>
          <w:tcPr>
            <w:tcW w:w="1560" w:type="dxa"/>
            <w:tcBorders>
              <w:top w:val="single" w:sz="4" w:space="0" w:color="auto"/>
              <w:left w:val="single" w:sz="4" w:space="0" w:color="auto"/>
              <w:bottom w:val="single" w:sz="4" w:space="0" w:color="auto"/>
              <w:right w:val="single" w:sz="4" w:space="0" w:color="auto"/>
            </w:tcBorders>
          </w:tcPr>
          <w:p>
            <w:pPr>
              <w:rPr>
                <w:szCs w:val="24"/>
              </w:rPr>
            </w:pPr>
            <w:r>
              <w:rPr>
                <w:szCs w:val="24"/>
              </w:rPr>
              <w:t>2015–2019 m.</w:t>
            </w:r>
          </w:p>
        </w:tc>
        <w:tc>
          <w:tcPr>
            <w:tcW w:w="1984" w:type="dxa"/>
            <w:tcBorders>
              <w:top w:val="single" w:sz="4" w:space="0" w:color="auto"/>
              <w:left w:val="single" w:sz="4" w:space="0" w:color="auto"/>
              <w:bottom w:val="single" w:sz="4" w:space="0" w:color="auto"/>
              <w:right w:val="single" w:sz="4" w:space="0" w:color="auto"/>
            </w:tcBorders>
          </w:tcPr>
          <w:p>
            <w:pPr>
              <w:rPr>
                <w:szCs w:val="24"/>
              </w:rPr>
            </w:pPr>
            <w:r>
              <w:rPr>
                <w:bCs/>
                <w:szCs w:val="24"/>
              </w:rPr>
              <w:t>Elektroninių paslaugų teikimas gyventojams sumažins galimybę bandyti papirkinėti darbuotojus, nes bus mažinama tiesioginio bendravimo galimybė</w:t>
            </w:r>
          </w:p>
        </w:tc>
        <w:tc>
          <w:tcPr>
            <w:tcW w:w="1701" w:type="dxa"/>
            <w:tcBorders>
              <w:top w:val="single" w:sz="4" w:space="0" w:color="auto"/>
              <w:left w:val="single" w:sz="4" w:space="0" w:color="auto"/>
              <w:bottom w:val="single" w:sz="4" w:space="0" w:color="auto"/>
              <w:right w:val="single" w:sz="4" w:space="0" w:color="auto"/>
            </w:tcBorders>
          </w:tcPr>
          <w:p>
            <w:pPr>
              <w:rPr>
                <w:szCs w:val="24"/>
              </w:rPr>
            </w:pPr>
            <w:r>
              <w:rPr>
                <w:szCs w:val="24"/>
              </w:rPr>
              <w:t>Nuolatos atnaujinamos prašymų formos, kitos paslaugos, kurias galima gauti elektroniniu būdu</w:t>
            </w:r>
          </w:p>
        </w:tc>
        <w:tc>
          <w:tcPr>
            <w:tcW w:w="2552" w:type="dxa"/>
            <w:tcBorders>
              <w:top w:val="single" w:sz="4" w:space="0" w:color="auto"/>
              <w:left w:val="single" w:sz="4" w:space="0" w:color="auto"/>
              <w:bottom w:val="single" w:sz="4" w:space="0" w:color="auto"/>
              <w:right w:val="single" w:sz="4" w:space="0" w:color="auto"/>
            </w:tcBorders>
          </w:tcPr>
          <w:p>
            <w:pPr>
              <w:rPr>
                <w:szCs w:val="24"/>
              </w:rPr>
            </w:pPr>
            <w:r>
              <w:rPr>
                <w:szCs w:val="24"/>
              </w:rPr>
              <w:t xml:space="preserve">2015 metais Lietuvos Respublikos vidaus reikalų ministerija vykdė centralizuotą paslaugų perkėlimą į elektroninę erdvę, kurio metu siekiama mažinti administracinę naštą ir kad kuo daugiau paslaugų būtų pasiekta elektroninėmis ryšio priemonėmis  </w:t>
            </w:r>
          </w:p>
        </w:tc>
      </w:tr>
      <w:tr>
        <w:trPr>
          <w:trHeight w:val="541"/>
        </w:trPr>
        <w:tc>
          <w:tcPr>
            <w:tcW w:w="12044" w:type="dxa"/>
            <w:gridSpan w:val="8"/>
            <w:tcBorders>
              <w:top w:val="single" w:sz="4" w:space="0" w:color="auto"/>
              <w:left w:val="single" w:sz="4" w:space="0" w:color="auto"/>
              <w:bottom w:val="single" w:sz="4" w:space="0" w:color="auto"/>
              <w:right w:val="nil"/>
            </w:tcBorders>
          </w:tcPr>
          <w:p>
            <w:pPr>
              <w:jc w:val="both"/>
              <w:rPr>
                <w:szCs w:val="24"/>
              </w:rPr>
            </w:pPr>
            <w:r>
              <w:rPr>
                <w:b/>
                <w:szCs w:val="24"/>
              </w:rPr>
              <w:t xml:space="preserve">3 uždavinys. </w:t>
            </w:r>
            <w:r>
              <w:rPr>
                <w:b/>
                <w:bCs/>
                <w:color w:val="000000"/>
                <w:szCs w:val="24"/>
              </w:rPr>
              <w:t>Užtikrinti veiksmingą ir kryptingą ilgalaikį korupcijos prevencijos priemonių įgyvendinimą savivaldybei pavaldžiose įstaigose ir įmonėse.</w:t>
            </w:r>
          </w:p>
        </w:tc>
        <w:tc>
          <w:tcPr>
            <w:tcW w:w="2552" w:type="dxa"/>
            <w:tcBorders>
              <w:top w:val="single" w:sz="4" w:space="0" w:color="auto"/>
              <w:left w:val="nil"/>
              <w:bottom w:val="single" w:sz="4" w:space="0" w:color="auto"/>
              <w:right w:val="single" w:sz="4" w:space="0" w:color="auto"/>
            </w:tcBorders>
          </w:tcPr>
          <w:p>
            <w:pPr>
              <w:jc w:val="both"/>
              <w:rPr>
                <w:b/>
                <w:szCs w:val="24"/>
              </w:rPr>
            </w:pPr>
          </w:p>
        </w:tc>
      </w:tr>
      <w:tr>
        <w:trPr>
          <w:trHeight w:val="541"/>
        </w:trPr>
        <w:tc>
          <w:tcPr>
            <w:tcW w:w="624" w:type="dxa"/>
            <w:gridSpan w:val="2"/>
            <w:tcBorders>
              <w:top w:val="single" w:sz="4" w:space="0" w:color="auto"/>
              <w:left w:val="single" w:sz="4" w:space="0" w:color="auto"/>
              <w:bottom w:val="single" w:sz="4" w:space="0" w:color="auto"/>
              <w:right w:val="single" w:sz="4" w:space="0" w:color="auto"/>
            </w:tcBorders>
          </w:tcPr>
          <w:p>
            <w:pPr>
              <w:rPr>
                <w:szCs w:val="24"/>
              </w:rPr>
            </w:pPr>
            <w:r>
              <w:rPr>
                <w:szCs w:val="24"/>
              </w:rPr>
              <w:t xml:space="preserve">3.1. </w:t>
            </w:r>
          </w:p>
        </w:tc>
        <w:tc>
          <w:tcPr>
            <w:tcW w:w="2206" w:type="dxa"/>
            <w:tcBorders>
              <w:top w:val="single" w:sz="4" w:space="0" w:color="auto"/>
              <w:left w:val="single" w:sz="4" w:space="0" w:color="auto"/>
              <w:bottom w:val="single" w:sz="4" w:space="0" w:color="auto"/>
              <w:right w:val="single" w:sz="4" w:space="0" w:color="auto"/>
            </w:tcBorders>
          </w:tcPr>
          <w:p>
            <w:pPr>
              <w:rPr>
                <w:szCs w:val="24"/>
              </w:rPr>
            </w:pPr>
            <w:r>
              <w:rPr>
                <w:szCs w:val="24"/>
              </w:rPr>
              <w:t>Korupcijos prevencijos programos vykdymas nekontroliuojant gali sukelti neigiamų padarinių</w:t>
            </w:r>
          </w:p>
        </w:tc>
        <w:tc>
          <w:tcPr>
            <w:tcW w:w="2268" w:type="dxa"/>
            <w:tcBorders>
              <w:top w:val="single" w:sz="4" w:space="0" w:color="auto"/>
              <w:left w:val="single" w:sz="4" w:space="0" w:color="auto"/>
              <w:bottom w:val="single" w:sz="4" w:space="0" w:color="auto"/>
              <w:right w:val="single" w:sz="4" w:space="0" w:color="auto"/>
            </w:tcBorders>
          </w:tcPr>
          <w:p>
            <w:pPr>
              <w:rPr>
                <w:szCs w:val="24"/>
              </w:rPr>
            </w:pPr>
            <w:r>
              <w:rPr>
                <w:szCs w:val="24"/>
              </w:rPr>
              <w:t>Nuolat atlikti Alytaus rajono savivaldybei pavaldžių viešąsias paslaugas teikiančių įstaigų ir įmonių korupcijos prevencijos priemonių įgyvendinimo stebėseną ir kontrolę</w:t>
            </w:r>
          </w:p>
        </w:tc>
        <w:tc>
          <w:tcPr>
            <w:tcW w:w="1701" w:type="dxa"/>
            <w:tcBorders>
              <w:top w:val="single" w:sz="4" w:space="0" w:color="auto"/>
              <w:left w:val="single" w:sz="4" w:space="0" w:color="auto"/>
              <w:bottom w:val="single" w:sz="4" w:space="0" w:color="auto"/>
              <w:right w:val="single" w:sz="4" w:space="0" w:color="auto"/>
            </w:tcBorders>
          </w:tcPr>
          <w:p>
            <w:pPr>
              <w:rPr>
                <w:szCs w:val="24"/>
              </w:rPr>
            </w:pPr>
            <w:r>
              <w:rPr>
                <w:szCs w:val="24"/>
              </w:rPr>
              <w:t>Antikorupcijos komisija, Alytaus rajono savivaldybės administracijos Teisės skyriaus atsakingas už korupcijos prevenciją specialistas</w:t>
            </w:r>
          </w:p>
        </w:tc>
        <w:tc>
          <w:tcPr>
            <w:tcW w:w="1560" w:type="dxa"/>
            <w:tcBorders>
              <w:top w:val="single" w:sz="4" w:space="0" w:color="auto"/>
              <w:left w:val="single" w:sz="4" w:space="0" w:color="auto"/>
              <w:bottom w:val="single" w:sz="4" w:space="0" w:color="auto"/>
              <w:right w:val="single" w:sz="4" w:space="0" w:color="auto"/>
            </w:tcBorders>
          </w:tcPr>
          <w:p>
            <w:pPr>
              <w:rPr>
                <w:szCs w:val="24"/>
              </w:rPr>
            </w:pPr>
            <w:r>
              <w:rPr>
                <w:szCs w:val="24"/>
              </w:rPr>
              <w:t>Nuolat</w:t>
            </w:r>
          </w:p>
        </w:tc>
        <w:tc>
          <w:tcPr>
            <w:tcW w:w="1984" w:type="dxa"/>
            <w:tcBorders>
              <w:top w:val="single" w:sz="4" w:space="0" w:color="auto"/>
              <w:left w:val="single" w:sz="4" w:space="0" w:color="auto"/>
              <w:bottom w:val="single" w:sz="4" w:space="0" w:color="auto"/>
              <w:right w:val="single" w:sz="4" w:space="0" w:color="auto"/>
            </w:tcBorders>
          </w:tcPr>
          <w:p>
            <w:pPr>
              <w:rPr>
                <w:szCs w:val="24"/>
              </w:rPr>
            </w:pPr>
            <w:r>
              <w:rPr>
                <w:szCs w:val="24"/>
              </w:rPr>
              <w:t>Alytaus rajono savivaldybei pavaldžių įmonių ir įstaigų vadovai, seniūnijos pateikia ataskaitas apie korupcijos prevencijos įgyvendinimą jų įstaigose, seniūnijose</w:t>
            </w:r>
          </w:p>
          <w:p>
            <w:pPr>
              <w:rPr>
                <w:szCs w:val="24"/>
              </w:rPr>
            </w:pPr>
          </w:p>
        </w:tc>
        <w:tc>
          <w:tcPr>
            <w:tcW w:w="1701" w:type="dxa"/>
            <w:tcBorders>
              <w:top w:val="single" w:sz="4" w:space="0" w:color="auto"/>
              <w:left w:val="single" w:sz="4" w:space="0" w:color="auto"/>
              <w:bottom w:val="single" w:sz="4" w:space="0" w:color="auto"/>
              <w:right w:val="single" w:sz="4" w:space="0" w:color="auto"/>
            </w:tcBorders>
          </w:tcPr>
          <w:p>
            <w:pPr>
              <w:rPr>
                <w:szCs w:val="24"/>
              </w:rPr>
            </w:pPr>
            <w:r>
              <w:rPr>
                <w:szCs w:val="24"/>
              </w:rPr>
              <w:t>Gautos ataskaitos ir šių ataskaitų išanalizavimas Antikorupcijos komisijos posėdyje, bei veiksmingų priemonių numatymas gerinantis priemonių įgyvendinimą</w:t>
            </w:r>
          </w:p>
        </w:tc>
        <w:tc>
          <w:tcPr>
            <w:tcW w:w="2552" w:type="dxa"/>
            <w:tcBorders>
              <w:top w:val="single" w:sz="4" w:space="0" w:color="auto"/>
              <w:left w:val="single" w:sz="4" w:space="0" w:color="auto"/>
              <w:bottom w:val="single" w:sz="4" w:space="0" w:color="auto"/>
              <w:right w:val="single" w:sz="4" w:space="0" w:color="auto"/>
            </w:tcBorders>
          </w:tcPr>
          <w:p>
            <w:pPr>
              <w:rPr>
                <w:szCs w:val="24"/>
              </w:rPr>
            </w:pPr>
            <w:r>
              <w:rPr>
                <w:szCs w:val="24"/>
              </w:rPr>
              <w:t>Visos Alytaus rajono savivaldybei pavaldžios įmonės ir įstaigos pateikė ataskaitas apie korupcijos prevencijos pasiektus rezultatus Už 2015 metus</w:t>
            </w:r>
          </w:p>
        </w:tc>
      </w:tr>
      <w:tr>
        <w:trPr>
          <w:trHeight w:val="4473"/>
        </w:trPr>
        <w:tc>
          <w:tcPr>
            <w:tcW w:w="624" w:type="dxa"/>
            <w:gridSpan w:val="2"/>
            <w:tcBorders>
              <w:top w:val="single" w:sz="4" w:space="0" w:color="auto"/>
              <w:left w:val="single" w:sz="4" w:space="0" w:color="auto"/>
              <w:bottom w:val="single" w:sz="4" w:space="0" w:color="auto"/>
              <w:right w:val="single" w:sz="4" w:space="0" w:color="auto"/>
            </w:tcBorders>
          </w:tcPr>
          <w:p>
            <w:pPr>
              <w:rPr>
                <w:szCs w:val="24"/>
              </w:rPr>
            </w:pPr>
            <w:r>
              <w:rPr>
                <w:szCs w:val="24"/>
              </w:rPr>
              <w:t>3.2.</w:t>
            </w:r>
          </w:p>
          <w:p>
            <w:pPr>
              <w:rPr>
                <w:szCs w:val="24"/>
              </w:rPr>
            </w:pPr>
          </w:p>
          <w:p>
            <w:pPr>
              <w:rPr>
                <w:szCs w:val="24"/>
              </w:rPr>
            </w:pPr>
          </w:p>
          <w:p>
            <w:pPr>
              <w:rPr>
                <w:szCs w:val="24"/>
              </w:rPr>
            </w:pPr>
          </w:p>
          <w:p>
            <w:pPr>
              <w:rPr>
                <w:szCs w:val="24"/>
              </w:rPr>
            </w:pPr>
          </w:p>
          <w:p>
            <w:pPr>
              <w:rPr>
                <w:szCs w:val="24"/>
              </w:rPr>
            </w:pPr>
          </w:p>
          <w:p>
            <w:pPr>
              <w:rPr>
                <w:szCs w:val="24"/>
              </w:rPr>
            </w:pPr>
          </w:p>
          <w:p>
            <w:pPr>
              <w:rPr>
                <w:szCs w:val="24"/>
              </w:rPr>
            </w:pPr>
          </w:p>
          <w:p>
            <w:pPr>
              <w:rPr>
                <w:szCs w:val="24"/>
              </w:rPr>
            </w:pPr>
          </w:p>
          <w:p>
            <w:pPr>
              <w:rPr>
                <w:szCs w:val="24"/>
              </w:rPr>
            </w:pPr>
          </w:p>
          <w:p>
            <w:pPr>
              <w:rPr>
                <w:szCs w:val="24"/>
              </w:rPr>
            </w:pPr>
          </w:p>
          <w:p>
            <w:pPr>
              <w:rPr>
                <w:szCs w:val="24"/>
              </w:rPr>
            </w:pPr>
          </w:p>
          <w:p>
            <w:pPr>
              <w:rPr>
                <w:szCs w:val="24"/>
              </w:rPr>
            </w:pPr>
          </w:p>
          <w:p>
            <w:pPr>
              <w:rPr>
                <w:szCs w:val="24"/>
              </w:rPr>
            </w:pPr>
          </w:p>
          <w:p>
            <w:pPr>
              <w:rPr>
                <w:szCs w:val="24"/>
              </w:rPr>
            </w:pPr>
          </w:p>
          <w:p>
            <w:pPr>
              <w:rPr>
                <w:szCs w:val="24"/>
              </w:rPr>
            </w:pPr>
          </w:p>
        </w:tc>
        <w:tc>
          <w:tcPr>
            <w:tcW w:w="2206" w:type="dxa"/>
            <w:tcBorders>
              <w:top w:val="single" w:sz="4" w:space="0" w:color="auto"/>
              <w:left w:val="single" w:sz="4" w:space="0" w:color="auto"/>
              <w:bottom w:val="single" w:sz="4" w:space="0" w:color="auto"/>
              <w:right w:val="single" w:sz="4" w:space="0" w:color="auto"/>
            </w:tcBorders>
          </w:tcPr>
          <w:p>
            <w:pPr>
              <w:rPr>
                <w:szCs w:val="24"/>
              </w:rPr>
            </w:pPr>
            <w:r>
              <w:rPr>
                <w:szCs w:val="24"/>
              </w:rPr>
              <w:t xml:space="preserve">Neaiškus ir netikslus užduočių valstybės tarnautojams reglamentavimas </w:t>
            </w:r>
          </w:p>
          <w:p>
            <w:pPr>
              <w:rPr>
                <w:szCs w:val="24"/>
              </w:rPr>
            </w:pPr>
          </w:p>
          <w:p>
            <w:pPr>
              <w:rPr>
                <w:szCs w:val="24"/>
              </w:rPr>
            </w:pPr>
          </w:p>
          <w:p>
            <w:pPr>
              <w:rPr>
                <w:szCs w:val="24"/>
              </w:rPr>
            </w:pPr>
          </w:p>
        </w:tc>
        <w:tc>
          <w:tcPr>
            <w:tcW w:w="2268" w:type="dxa"/>
            <w:tcBorders>
              <w:top w:val="single" w:sz="4" w:space="0" w:color="auto"/>
              <w:left w:val="single" w:sz="4" w:space="0" w:color="auto"/>
              <w:bottom w:val="single" w:sz="4" w:space="0" w:color="auto"/>
              <w:right w:val="single" w:sz="4" w:space="0" w:color="auto"/>
            </w:tcBorders>
          </w:tcPr>
          <w:p>
            <w:pPr>
              <w:rPr>
                <w:szCs w:val="24"/>
              </w:rPr>
            </w:pPr>
            <w:r>
              <w:rPr>
                <w:szCs w:val="24"/>
              </w:rPr>
              <w:t>Rengiant valstybės tarnautojų tarnybinės veiklos išvadas, tiksliai ir aiškiai reglamentuoti padalinio tarnautojams pavedamas užduotis ir nurodyti jų aiškius, konkrečiais parametrais išreikštus veiklos vertinimo rodiklius</w:t>
            </w:r>
          </w:p>
        </w:tc>
        <w:tc>
          <w:tcPr>
            <w:tcW w:w="1701" w:type="dxa"/>
            <w:tcBorders>
              <w:top w:val="single" w:sz="4" w:space="0" w:color="auto"/>
              <w:left w:val="single" w:sz="4" w:space="0" w:color="auto"/>
              <w:bottom w:val="single" w:sz="4" w:space="0" w:color="auto"/>
              <w:right w:val="single" w:sz="4" w:space="0" w:color="auto"/>
            </w:tcBorders>
          </w:tcPr>
          <w:p>
            <w:pPr>
              <w:rPr>
                <w:szCs w:val="24"/>
              </w:rPr>
            </w:pPr>
            <w:r>
              <w:rPr>
                <w:szCs w:val="24"/>
              </w:rPr>
              <w:t xml:space="preserve">Alytaus rajono savivaldybės administracijos padalinių vadovai, Dokumentų ir personalo valdymo skyrius </w:t>
            </w:r>
          </w:p>
        </w:tc>
        <w:tc>
          <w:tcPr>
            <w:tcW w:w="1560" w:type="dxa"/>
            <w:tcBorders>
              <w:top w:val="single" w:sz="4" w:space="0" w:color="auto"/>
              <w:left w:val="single" w:sz="4" w:space="0" w:color="auto"/>
              <w:bottom w:val="single" w:sz="4" w:space="0" w:color="auto"/>
              <w:right w:val="single" w:sz="4" w:space="0" w:color="auto"/>
            </w:tcBorders>
          </w:tcPr>
          <w:p>
            <w:pPr>
              <w:rPr>
                <w:szCs w:val="24"/>
              </w:rPr>
            </w:pPr>
            <w:r>
              <w:rPr>
                <w:szCs w:val="24"/>
              </w:rPr>
              <w:t>Kasmet vykdant valstybės tarnautojų vertinimo procedūras</w:t>
            </w:r>
          </w:p>
          <w:p>
            <w:pPr>
              <w:rPr>
                <w:szCs w:val="24"/>
              </w:rPr>
            </w:pPr>
          </w:p>
          <w:p>
            <w:pPr>
              <w:rPr>
                <w:szCs w:val="24"/>
              </w:rPr>
            </w:pPr>
          </w:p>
          <w:p>
            <w:pPr>
              <w:rPr>
                <w:szCs w:val="24"/>
              </w:rPr>
            </w:pPr>
          </w:p>
          <w:p>
            <w:pPr>
              <w:rPr>
                <w:szCs w:val="24"/>
              </w:rPr>
            </w:pPr>
          </w:p>
        </w:tc>
        <w:tc>
          <w:tcPr>
            <w:tcW w:w="1984" w:type="dxa"/>
            <w:tcBorders>
              <w:top w:val="single" w:sz="4" w:space="0" w:color="auto"/>
              <w:left w:val="single" w:sz="4" w:space="0" w:color="auto"/>
              <w:bottom w:val="single" w:sz="4" w:space="0" w:color="auto"/>
              <w:right w:val="single" w:sz="4" w:space="0" w:color="auto"/>
            </w:tcBorders>
          </w:tcPr>
          <w:p>
            <w:pPr>
              <w:rPr>
                <w:szCs w:val="24"/>
              </w:rPr>
            </w:pPr>
            <w:r>
              <w:rPr>
                <w:szCs w:val="24"/>
              </w:rPr>
              <w:t>Nustačius aiškias ir konkrečias užduotis valstybės tarnautojams ir jų vertinimo kriterijus, bus sumažintos galimybės valstybės tarnautojams veikti savo nuožiūra, o jų veikla įvertinta pagal konkrečiai atliktus darbus</w:t>
            </w:r>
          </w:p>
          <w:p>
            <w:pPr>
              <w:rPr>
                <w:szCs w:val="24"/>
              </w:rPr>
            </w:pPr>
          </w:p>
        </w:tc>
        <w:tc>
          <w:tcPr>
            <w:tcW w:w="1701" w:type="dxa"/>
            <w:tcBorders>
              <w:top w:val="single" w:sz="4" w:space="0" w:color="auto"/>
              <w:left w:val="single" w:sz="4" w:space="0" w:color="auto"/>
              <w:bottom w:val="single" w:sz="4" w:space="0" w:color="auto"/>
              <w:right w:val="single" w:sz="4" w:space="0" w:color="auto"/>
            </w:tcBorders>
          </w:tcPr>
          <w:p>
            <w:pPr>
              <w:rPr>
                <w:szCs w:val="24"/>
              </w:rPr>
            </w:pPr>
            <w:r>
              <w:rPr>
                <w:szCs w:val="24"/>
              </w:rPr>
              <w:t>Įvykdytos konkrečios užduotys</w:t>
            </w:r>
          </w:p>
        </w:tc>
        <w:tc>
          <w:tcPr>
            <w:tcW w:w="2552" w:type="dxa"/>
            <w:tcBorders>
              <w:top w:val="single" w:sz="4" w:space="0" w:color="auto"/>
              <w:left w:val="single" w:sz="4" w:space="0" w:color="auto"/>
              <w:bottom w:val="single" w:sz="4" w:space="0" w:color="auto"/>
              <w:right w:val="single" w:sz="4" w:space="0" w:color="auto"/>
            </w:tcBorders>
          </w:tcPr>
          <w:p>
            <w:pPr>
              <w:rPr>
                <w:szCs w:val="24"/>
              </w:rPr>
            </w:pPr>
            <w:r>
              <w:rPr>
                <w:szCs w:val="24"/>
              </w:rPr>
              <w:t xml:space="preserve">2015 metais rengiant valstybės tarnautojų tarnybines veiklos išvadas buvo konkrečiai išreikštos veiklos užduotys 2015 metams. Skyrių vadovai prieš skirdami užduotis kalbasi su darbuotoju, aptaria iškylančius sunkumus darbe, sritis kurioms reikia skirti daugiau dėmesio, taip pat aptaria poreikį tobulintis, kurioje nors srityje, susijusioje su darbo specifika. Per 2015 metus nebuvo nė vienos neigiamos veiklos vertinimo išvados   </w:t>
            </w:r>
          </w:p>
        </w:tc>
      </w:tr>
      <w:tr>
        <w:trPr>
          <w:trHeight w:val="541"/>
        </w:trPr>
        <w:tc>
          <w:tcPr>
            <w:tcW w:w="12044" w:type="dxa"/>
            <w:gridSpan w:val="8"/>
            <w:tcBorders>
              <w:top w:val="single" w:sz="4" w:space="0" w:color="auto"/>
              <w:left w:val="single" w:sz="4" w:space="0" w:color="auto"/>
              <w:bottom w:val="single" w:sz="4" w:space="0" w:color="auto"/>
              <w:right w:val="nil"/>
            </w:tcBorders>
          </w:tcPr>
          <w:p>
            <w:pPr>
              <w:ind w:firstLine="60"/>
              <w:jc w:val="both"/>
              <w:rPr>
                <w:szCs w:val="24"/>
              </w:rPr>
            </w:pPr>
            <w:r>
              <w:rPr>
                <w:b/>
                <w:szCs w:val="24"/>
              </w:rPr>
              <w:t xml:space="preserve">4 uždavinys. </w:t>
            </w:r>
            <w:r>
              <w:rPr>
                <w:b/>
                <w:bCs/>
                <w:color w:val="000000"/>
                <w:szCs w:val="24"/>
              </w:rPr>
              <w:t xml:space="preserve">Tobulinti savivaldybės institucijų, tarybos, kolegijos, mero teisės aktų ar jų projektų antikorupcinio vertinimo metodiką, siekiant, kad teisės aktų projektų ir teisės aktų antikorupcinis vertinimas būtų veiksmingesnis ir efektyvesnis,  bei  antikorupciniu požiūriu vertinti savivaldybės teisės aktus ir teisės aktų projektus.</w:t>
            </w:r>
          </w:p>
        </w:tc>
        <w:tc>
          <w:tcPr>
            <w:tcW w:w="2552" w:type="dxa"/>
            <w:tcBorders>
              <w:top w:val="single" w:sz="4" w:space="0" w:color="auto"/>
              <w:left w:val="nil"/>
              <w:bottom w:val="single" w:sz="4" w:space="0" w:color="auto"/>
            </w:tcBorders>
          </w:tcPr>
          <w:p>
            <w:pPr>
              <w:jc w:val="both"/>
              <w:rPr>
                <w:szCs w:val="24"/>
              </w:rPr>
            </w:pPr>
          </w:p>
        </w:tc>
      </w:tr>
      <w:tr>
        <w:trPr>
          <w:trHeight w:val="541"/>
        </w:trPr>
        <w:tc>
          <w:tcPr>
            <w:tcW w:w="624" w:type="dxa"/>
            <w:gridSpan w:val="2"/>
            <w:tcBorders>
              <w:top w:val="single" w:sz="4" w:space="0" w:color="auto"/>
              <w:left w:val="single" w:sz="4" w:space="0" w:color="auto"/>
              <w:bottom w:val="single" w:sz="4" w:space="0" w:color="auto"/>
            </w:tcBorders>
          </w:tcPr>
          <w:p>
            <w:pPr>
              <w:rPr>
                <w:szCs w:val="24"/>
              </w:rPr>
            </w:pPr>
            <w:r>
              <w:rPr>
                <w:szCs w:val="24"/>
              </w:rPr>
              <w:t>4.1.</w:t>
            </w:r>
          </w:p>
        </w:tc>
        <w:tc>
          <w:tcPr>
            <w:tcW w:w="2206" w:type="dxa"/>
            <w:tcBorders>
              <w:top w:val="single" w:sz="4" w:space="0" w:color="auto"/>
              <w:left w:val="single" w:sz="4" w:space="0" w:color="auto"/>
              <w:bottom w:val="single" w:sz="4" w:space="0" w:color="auto"/>
            </w:tcBorders>
          </w:tcPr>
          <w:p>
            <w:pPr>
              <w:rPr>
                <w:color w:val="FF0000"/>
                <w:szCs w:val="24"/>
              </w:rPr>
            </w:pPr>
            <w:r>
              <w:rPr>
                <w:szCs w:val="24"/>
              </w:rPr>
              <w:t xml:space="preserve">Savivaldybės teisės aktuose pasitaiko spragų,  sudarančių prielaidą formuotis korupciniams santykiams</w:t>
            </w:r>
          </w:p>
        </w:tc>
        <w:tc>
          <w:tcPr>
            <w:tcW w:w="2268" w:type="dxa"/>
            <w:tcBorders>
              <w:top w:val="single" w:sz="4" w:space="0" w:color="auto"/>
              <w:left w:val="single" w:sz="4" w:space="0" w:color="auto"/>
              <w:bottom w:val="single" w:sz="4" w:space="0" w:color="auto"/>
            </w:tcBorders>
          </w:tcPr>
          <w:p>
            <w:pPr>
              <w:jc w:val="both"/>
              <w:rPr>
                <w:szCs w:val="24"/>
              </w:rPr>
            </w:pPr>
            <w:r>
              <w:rPr>
                <w:color w:val="000000"/>
                <w:szCs w:val="24"/>
              </w:rPr>
              <w:t>Antikorupciniu požiūriu vertinti teisės aktus ir teisės aktų projektus</w:t>
            </w:r>
          </w:p>
        </w:tc>
        <w:tc>
          <w:tcPr>
            <w:tcW w:w="1701" w:type="dxa"/>
            <w:tcBorders>
              <w:top w:val="single" w:sz="4" w:space="0" w:color="auto"/>
              <w:left w:val="single" w:sz="4" w:space="0" w:color="auto"/>
              <w:bottom w:val="single" w:sz="4" w:space="0" w:color="auto"/>
            </w:tcBorders>
          </w:tcPr>
          <w:p>
            <w:pPr>
              <w:rPr>
                <w:szCs w:val="24"/>
              </w:rPr>
            </w:pPr>
            <w:r>
              <w:rPr>
                <w:szCs w:val="24"/>
              </w:rPr>
              <w:t>Antikorupcinio teisės akto projekto vertintojas</w:t>
            </w:r>
          </w:p>
        </w:tc>
        <w:tc>
          <w:tcPr>
            <w:tcW w:w="1560" w:type="dxa"/>
            <w:tcBorders>
              <w:top w:val="single" w:sz="4" w:space="0" w:color="auto"/>
              <w:left w:val="single" w:sz="4" w:space="0" w:color="auto"/>
              <w:bottom w:val="single" w:sz="4" w:space="0" w:color="auto"/>
            </w:tcBorders>
          </w:tcPr>
          <w:p>
            <w:pPr>
              <w:rPr>
                <w:szCs w:val="24"/>
              </w:rPr>
            </w:pPr>
            <w:r>
              <w:rPr>
                <w:szCs w:val="24"/>
              </w:rPr>
              <w:t>Nuolat</w:t>
            </w:r>
          </w:p>
        </w:tc>
        <w:tc>
          <w:tcPr>
            <w:tcW w:w="1984" w:type="dxa"/>
            <w:tcBorders>
              <w:top w:val="single" w:sz="4" w:space="0" w:color="auto"/>
              <w:left w:val="single" w:sz="4" w:space="0" w:color="auto"/>
              <w:bottom w:val="single" w:sz="4" w:space="0" w:color="auto"/>
            </w:tcBorders>
          </w:tcPr>
          <w:p>
            <w:pPr>
              <w:rPr>
                <w:szCs w:val="24"/>
              </w:rPr>
            </w:pPr>
            <w:r>
              <w:rPr>
                <w:szCs w:val="24"/>
              </w:rPr>
              <w:t xml:space="preserve">Sumažintos prielaidos korupcijai pasireikšti ir atsirasti reguliuojamuose visuomeniniuose santykiuose </w:t>
            </w:r>
          </w:p>
        </w:tc>
        <w:tc>
          <w:tcPr>
            <w:tcW w:w="1701" w:type="dxa"/>
            <w:tcBorders>
              <w:top w:val="single" w:sz="4" w:space="0" w:color="auto"/>
              <w:left w:val="single" w:sz="4" w:space="0" w:color="auto"/>
              <w:bottom w:val="single" w:sz="4" w:space="0" w:color="auto"/>
            </w:tcBorders>
          </w:tcPr>
          <w:p>
            <w:pPr>
              <w:rPr>
                <w:szCs w:val="24"/>
              </w:rPr>
            </w:pPr>
            <w:r>
              <w:rPr>
                <w:szCs w:val="24"/>
              </w:rPr>
              <w:t>Savivaldybės ir savivaldybės įstaigų priimtų teisės aktų įvertintų antikorupciniu požiūriu skaičius</w:t>
            </w:r>
          </w:p>
        </w:tc>
        <w:tc>
          <w:tcPr>
            <w:tcW w:w="2552" w:type="dxa"/>
            <w:tcBorders>
              <w:top w:val="single" w:sz="4" w:space="0" w:color="auto"/>
              <w:left w:val="single" w:sz="4" w:space="0" w:color="auto"/>
              <w:bottom w:val="single" w:sz="4" w:space="0" w:color="auto"/>
            </w:tcBorders>
          </w:tcPr>
          <w:p>
            <w:pPr>
              <w:rPr>
                <w:szCs w:val="24"/>
              </w:rPr>
            </w:pPr>
            <w:r>
              <w:rPr>
                <w:szCs w:val="24"/>
              </w:rPr>
              <w:t xml:space="preserve">Alytaus rajono savivaldybės antikorupcinio teisės akto projekto vertintojas nuolat vertina norminius teisės aktus, kuriuos būtina vertinti vadovaujantis Korupcijos prevencijos įstatymu. </w:t>
            </w:r>
            <w:r>
              <w:rPr>
                <w:szCs w:val="24"/>
                <w:lang w:val="en-US"/>
              </w:rPr>
              <w:t xml:space="preserve">Per 2015 </w:t>
            </w:r>
            <w:r>
              <w:rPr>
                <w:szCs w:val="24"/>
              </w:rPr>
              <w:t>metus iš viso antikorupciniu požiūriu įvertinti 43 teisės aktai. Vertinant teisės aktą antikorupciniu požiūriu atsižvelgiama į Vyriausybės patvirtintas rekomendacijas, teisės aktus, reguliuojančius vertinamą sritį, bei kitą reikšmingą informaciją</w:t>
            </w:r>
          </w:p>
        </w:tc>
      </w:tr>
      <w:tr>
        <w:trPr>
          <w:trHeight w:val="541"/>
        </w:trPr>
        <w:tc>
          <w:tcPr>
            <w:tcW w:w="624" w:type="dxa"/>
            <w:gridSpan w:val="2"/>
            <w:tcBorders>
              <w:top w:val="single" w:sz="4" w:space="0" w:color="auto"/>
              <w:left w:val="single" w:sz="4" w:space="0" w:color="auto"/>
              <w:bottom w:val="single" w:sz="4" w:space="0" w:color="auto"/>
            </w:tcBorders>
          </w:tcPr>
          <w:p>
            <w:pPr>
              <w:rPr>
                <w:szCs w:val="24"/>
              </w:rPr>
            </w:pPr>
            <w:r>
              <w:rPr>
                <w:szCs w:val="24"/>
              </w:rPr>
              <w:t xml:space="preserve">4.2. </w:t>
            </w:r>
          </w:p>
        </w:tc>
        <w:tc>
          <w:tcPr>
            <w:tcW w:w="2206" w:type="dxa"/>
            <w:tcBorders>
              <w:top w:val="single" w:sz="4" w:space="0" w:color="auto"/>
              <w:left w:val="single" w:sz="4" w:space="0" w:color="auto"/>
              <w:bottom w:val="single" w:sz="4" w:space="0" w:color="auto"/>
            </w:tcBorders>
          </w:tcPr>
          <w:p>
            <w:pPr>
              <w:rPr>
                <w:color w:val="FF0000"/>
                <w:szCs w:val="24"/>
              </w:rPr>
            </w:pPr>
            <w:r>
              <w:rPr>
                <w:szCs w:val="24"/>
              </w:rPr>
              <w:t>Nėra parengta Alytaus rajono savivaldybės leidžiamų individualių teisės aktų projektų antikorupcinio vertinimo metodika</w:t>
            </w:r>
          </w:p>
        </w:tc>
        <w:tc>
          <w:tcPr>
            <w:tcW w:w="2268" w:type="dxa"/>
            <w:tcBorders>
              <w:top w:val="single" w:sz="4" w:space="0" w:color="auto"/>
              <w:left w:val="single" w:sz="4" w:space="0" w:color="auto"/>
              <w:bottom w:val="single" w:sz="4" w:space="0" w:color="auto"/>
            </w:tcBorders>
          </w:tcPr>
          <w:p>
            <w:pPr>
              <w:rPr>
                <w:szCs w:val="24"/>
              </w:rPr>
            </w:pPr>
            <w:r>
              <w:rPr>
                <w:szCs w:val="24"/>
              </w:rPr>
              <w:t>Parengti Alytaus rajono savivaldybės priimamų individualių teisės aktų antikorupcinio vertinimo metodiką</w:t>
            </w:r>
          </w:p>
        </w:tc>
        <w:tc>
          <w:tcPr>
            <w:tcW w:w="1701" w:type="dxa"/>
            <w:tcBorders>
              <w:top w:val="single" w:sz="4" w:space="0" w:color="auto"/>
              <w:left w:val="single" w:sz="4" w:space="0" w:color="auto"/>
              <w:bottom w:val="single" w:sz="4" w:space="0" w:color="auto"/>
            </w:tcBorders>
          </w:tcPr>
          <w:p>
            <w:pPr>
              <w:rPr>
                <w:szCs w:val="24"/>
              </w:rPr>
            </w:pPr>
            <w:r>
              <w:rPr>
                <w:szCs w:val="24"/>
              </w:rPr>
              <w:t>Alytaus rajono savivaldybės administracijos Teisės skyrius</w:t>
            </w:r>
          </w:p>
        </w:tc>
        <w:tc>
          <w:tcPr>
            <w:tcW w:w="1560" w:type="dxa"/>
            <w:tcBorders>
              <w:top w:val="single" w:sz="4" w:space="0" w:color="auto"/>
              <w:left w:val="single" w:sz="4" w:space="0" w:color="auto"/>
              <w:bottom w:val="single" w:sz="4" w:space="0" w:color="auto"/>
            </w:tcBorders>
          </w:tcPr>
          <w:p>
            <w:pPr>
              <w:rPr>
                <w:szCs w:val="24"/>
              </w:rPr>
            </w:pPr>
            <w:r>
              <w:rPr>
                <w:szCs w:val="24"/>
              </w:rPr>
              <w:t>2015-09-15</w:t>
            </w:r>
          </w:p>
        </w:tc>
        <w:tc>
          <w:tcPr>
            <w:tcW w:w="1984" w:type="dxa"/>
            <w:tcBorders>
              <w:top w:val="single" w:sz="4" w:space="0" w:color="auto"/>
              <w:left w:val="single" w:sz="4" w:space="0" w:color="auto"/>
              <w:bottom w:val="single" w:sz="4" w:space="0" w:color="auto"/>
            </w:tcBorders>
          </w:tcPr>
          <w:p>
            <w:pPr>
              <w:rPr>
                <w:szCs w:val="24"/>
              </w:rPr>
            </w:pPr>
            <w:r>
              <w:rPr>
                <w:szCs w:val="24"/>
              </w:rPr>
              <w:t>Padės efektyviai nustatyti priimamų ir jau priimtų teisės aktų korupcijos pasireiškimo riziką ir imtis priemonių ją sumažinti</w:t>
            </w:r>
          </w:p>
        </w:tc>
        <w:tc>
          <w:tcPr>
            <w:tcW w:w="1701" w:type="dxa"/>
            <w:tcBorders>
              <w:top w:val="single" w:sz="4" w:space="0" w:color="auto"/>
              <w:left w:val="single" w:sz="4" w:space="0" w:color="auto"/>
              <w:bottom w:val="single" w:sz="4" w:space="0" w:color="auto"/>
            </w:tcBorders>
          </w:tcPr>
          <w:p>
            <w:pPr>
              <w:rPr>
                <w:szCs w:val="24"/>
              </w:rPr>
            </w:pPr>
            <w:r>
              <w:rPr>
                <w:szCs w:val="24"/>
              </w:rPr>
              <w:t>Nustatytu terminu parengtas ir pateiktas svarstyti pagal kompetenciją tarybos sprendimo projektas dėl Alytaus rajono savivaldybės institucijų, tarybos, kolegijos, mero teisės aktų ar jų projektų antikorupcinio vertinimo metodikos pakeitimo</w:t>
            </w:r>
          </w:p>
        </w:tc>
        <w:tc>
          <w:tcPr>
            <w:tcW w:w="2552" w:type="dxa"/>
            <w:tcBorders>
              <w:top w:val="single" w:sz="4" w:space="0" w:color="auto"/>
              <w:left w:val="single" w:sz="4" w:space="0" w:color="auto"/>
              <w:bottom w:val="single" w:sz="4" w:space="0" w:color="auto"/>
            </w:tcBorders>
          </w:tcPr>
          <w:p>
            <w:pPr>
              <w:rPr>
                <w:szCs w:val="24"/>
              </w:rPr>
            </w:pPr>
            <w:r>
              <w:rPr>
                <w:szCs w:val="24"/>
              </w:rPr>
              <w:t>Ši priemonė 2015 metų laikotarpiu nebuvo įgyvendinta</w:t>
            </w:r>
          </w:p>
        </w:tc>
      </w:tr>
      <w:tr>
        <w:trPr>
          <w:trHeight w:val="541"/>
        </w:trPr>
        <w:tc>
          <w:tcPr>
            <w:tcW w:w="12044" w:type="dxa"/>
            <w:gridSpan w:val="8"/>
            <w:tcBorders>
              <w:top w:val="single" w:sz="4" w:space="0" w:color="auto"/>
              <w:left w:val="single" w:sz="4" w:space="0" w:color="auto"/>
              <w:bottom w:val="single" w:sz="4" w:space="0" w:color="auto"/>
              <w:right w:val="nil"/>
            </w:tcBorders>
          </w:tcPr>
          <w:p>
            <w:pPr>
              <w:jc w:val="both"/>
              <w:rPr>
                <w:b/>
                <w:szCs w:val="24"/>
              </w:rPr>
            </w:pPr>
            <w:r>
              <w:rPr>
                <w:b/>
                <w:szCs w:val="24"/>
              </w:rPr>
              <w:t>TIKSLAS – ŠALINTI PRIELAIDAS, KURIOS SUDARO SĄLYGAS ALYTAUS RAJONO SAVIVALDYBEI PAVALDŽIŲ ĮSTAIGŲ IR ĮMONIŲ DARBUOTOJAMS PASINAUDOTI TARNYBINE PADĖTIMI</w:t>
            </w:r>
          </w:p>
        </w:tc>
        <w:tc>
          <w:tcPr>
            <w:tcW w:w="2552" w:type="dxa"/>
            <w:tcBorders>
              <w:top w:val="single" w:sz="4" w:space="0" w:color="auto"/>
              <w:left w:val="nil"/>
              <w:bottom w:val="single" w:sz="4" w:space="0" w:color="auto"/>
              <w:right w:val="single" w:sz="4" w:space="0" w:color="auto"/>
            </w:tcBorders>
          </w:tcPr>
          <w:p>
            <w:pPr>
              <w:jc w:val="both"/>
              <w:rPr>
                <w:b/>
                <w:szCs w:val="24"/>
              </w:rPr>
            </w:pPr>
          </w:p>
        </w:tc>
      </w:tr>
      <w:tr>
        <w:trPr>
          <w:trHeight w:val="541"/>
        </w:trPr>
        <w:tc>
          <w:tcPr>
            <w:tcW w:w="12044" w:type="dxa"/>
            <w:gridSpan w:val="8"/>
            <w:tcBorders>
              <w:top w:val="single" w:sz="4" w:space="0" w:color="auto"/>
              <w:left w:val="single" w:sz="4" w:space="0" w:color="auto"/>
              <w:bottom w:val="single" w:sz="4" w:space="0" w:color="auto"/>
              <w:right w:val="nil"/>
            </w:tcBorders>
          </w:tcPr>
          <w:p>
            <w:pPr>
              <w:jc w:val="both"/>
              <w:rPr>
                <w:b/>
                <w:szCs w:val="24"/>
              </w:rPr>
            </w:pPr>
            <w:r>
              <w:rPr>
                <w:b/>
                <w:szCs w:val="24"/>
              </w:rPr>
              <w:t>5 uždavinys. Užtikrinti, kad Alytaus rajono savivaldybei pavaldžiose įmonėse ir įstaigose dirbtų nepriekaištingos reputacijos asmenys</w:t>
            </w:r>
          </w:p>
        </w:tc>
        <w:tc>
          <w:tcPr>
            <w:tcW w:w="2552" w:type="dxa"/>
            <w:tcBorders>
              <w:top w:val="single" w:sz="4" w:space="0" w:color="auto"/>
              <w:left w:val="nil"/>
              <w:bottom w:val="single" w:sz="4" w:space="0" w:color="auto"/>
              <w:right w:val="single" w:sz="4" w:space="0" w:color="auto"/>
            </w:tcBorders>
          </w:tcPr>
          <w:p>
            <w:pPr>
              <w:jc w:val="both"/>
              <w:rPr>
                <w:b/>
                <w:szCs w:val="24"/>
              </w:rPr>
            </w:pPr>
          </w:p>
        </w:tc>
      </w:tr>
      <w:tr>
        <w:trPr>
          <w:trHeight w:val="541"/>
        </w:trPr>
        <w:tc>
          <w:tcPr>
            <w:tcW w:w="624" w:type="dxa"/>
            <w:gridSpan w:val="2"/>
            <w:tcBorders>
              <w:top w:val="single" w:sz="4" w:space="0" w:color="auto"/>
              <w:left w:val="single" w:sz="4" w:space="0" w:color="auto"/>
              <w:bottom w:val="single" w:sz="4" w:space="0" w:color="auto"/>
              <w:right w:val="single" w:sz="4" w:space="0" w:color="auto"/>
            </w:tcBorders>
          </w:tcPr>
          <w:p>
            <w:pPr>
              <w:rPr>
                <w:szCs w:val="24"/>
              </w:rPr>
            </w:pPr>
            <w:r>
              <w:rPr>
                <w:szCs w:val="24"/>
              </w:rPr>
              <w:t xml:space="preserve">5.1. </w:t>
            </w:r>
          </w:p>
        </w:tc>
        <w:tc>
          <w:tcPr>
            <w:tcW w:w="2206" w:type="dxa"/>
            <w:tcBorders>
              <w:top w:val="single" w:sz="4" w:space="0" w:color="auto"/>
              <w:left w:val="single" w:sz="4" w:space="0" w:color="auto"/>
              <w:bottom w:val="single" w:sz="4" w:space="0" w:color="auto"/>
              <w:right w:val="single" w:sz="4" w:space="0" w:color="auto"/>
            </w:tcBorders>
          </w:tcPr>
          <w:p>
            <w:pPr>
              <w:rPr>
                <w:szCs w:val="24"/>
                <w:highlight w:val="yellow"/>
              </w:rPr>
            </w:pPr>
            <w:r>
              <w:rPr>
                <w:szCs w:val="24"/>
              </w:rPr>
              <w:t>Neregistruojant nušalinimų nuo pavesto darbo nėra užtikrinama, kad darbuotojas tikrai neatliko savo funkcijų</w:t>
            </w:r>
          </w:p>
        </w:tc>
        <w:tc>
          <w:tcPr>
            <w:tcW w:w="2268" w:type="dxa"/>
            <w:tcBorders>
              <w:top w:val="single" w:sz="4" w:space="0" w:color="auto"/>
              <w:left w:val="single" w:sz="4" w:space="0" w:color="auto"/>
              <w:bottom w:val="single" w:sz="4" w:space="0" w:color="auto"/>
              <w:right w:val="single" w:sz="4" w:space="0" w:color="auto"/>
            </w:tcBorders>
          </w:tcPr>
          <w:p>
            <w:pPr>
              <w:rPr>
                <w:szCs w:val="24"/>
              </w:rPr>
            </w:pPr>
            <w:r>
              <w:rPr>
                <w:szCs w:val="24"/>
              </w:rPr>
              <w:t>Teisės aktų nustatyta tvarka registruoti nusišalinusius (nušalintus) nuo pavesto darbo (užduoties) atvejus</w:t>
            </w:r>
          </w:p>
        </w:tc>
        <w:tc>
          <w:tcPr>
            <w:tcW w:w="1701" w:type="dxa"/>
            <w:tcBorders>
              <w:top w:val="single" w:sz="4" w:space="0" w:color="auto"/>
              <w:left w:val="single" w:sz="4" w:space="0" w:color="auto"/>
              <w:bottom w:val="single" w:sz="4" w:space="0" w:color="auto"/>
              <w:right w:val="single" w:sz="4" w:space="0" w:color="auto"/>
            </w:tcBorders>
          </w:tcPr>
          <w:p>
            <w:pPr>
              <w:rPr>
                <w:szCs w:val="24"/>
              </w:rPr>
            </w:pPr>
            <w:r>
              <w:rPr>
                <w:szCs w:val="24"/>
              </w:rPr>
              <w:t>Alytaus rajono savivaldybei pavaldžių įstaigų ir įmonių vadovai, Alytaus rajono savivaldybės administracijos Dokumentų ir personalo valdymo skyriaus vedėjas</w:t>
            </w:r>
          </w:p>
        </w:tc>
        <w:tc>
          <w:tcPr>
            <w:tcW w:w="1560" w:type="dxa"/>
            <w:tcBorders>
              <w:top w:val="single" w:sz="4" w:space="0" w:color="auto"/>
              <w:left w:val="single" w:sz="4" w:space="0" w:color="auto"/>
              <w:bottom w:val="single" w:sz="4" w:space="0" w:color="auto"/>
              <w:right w:val="single" w:sz="4" w:space="0" w:color="auto"/>
            </w:tcBorders>
          </w:tcPr>
          <w:p>
            <w:pPr>
              <w:rPr>
                <w:szCs w:val="24"/>
              </w:rPr>
            </w:pPr>
            <w:r>
              <w:rPr>
                <w:szCs w:val="24"/>
              </w:rPr>
              <w:t>Nuolat</w:t>
            </w:r>
          </w:p>
        </w:tc>
        <w:tc>
          <w:tcPr>
            <w:tcW w:w="1984" w:type="dxa"/>
            <w:tcBorders>
              <w:top w:val="single" w:sz="4" w:space="0" w:color="auto"/>
              <w:left w:val="single" w:sz="4" w:space="0" w:color="auto"/>
              <w:bottom w:val="single" w:sz="4" w:space="0" w:color="auto"/>
              <w:right w:val="single" w:sz="4" w:space="0" w:color="auto"/>
            </w:tcBorders>
          </w:tcPr>
          <w:p>
            <w:pPr>
              <w:rPr>
                <w:szCs w:val="24"/>
              </w:rPr>
            </w:pPr>
            <w:r>
              <w:rPr>
                <w:szCs w:val="24"/>
              </w:rPr>
              <w:t xml:space="preserve">Asmenims nusišalinus nuo pavesto darbo ar užduoties svarstant klausimus ir priimant sprendimus tais atvejais, kai kyla viešųjų ir privačių interesų konfliktas, bus užtikrintas priimamų sprendimų skaidrumas, sumažinta  tarnautojų galimybė pasinaudoti tarnybine padėtimi siekiant naudos sau ar artimiems asmenims</w:t>
            </w:r>
          </w:p>
        </w:tc>
        <w:tc>
          <w:tcPr>
            <w:tcW w:w="1701" w:type="dxa"/>
            <w:tcBorders>
              <w:top w:val="single" w:sz="4" w:space="0" w:color="auto"/>
              <w:left w:val="single" w:sz="4" w:space="0" w:color="auto"/>
              <w:bottom w:val="single" w:sz="4" w:space="0" w:color="auto"/>
              <w:right w:val="single" w:sz="4" w:space="0" w:color="auto"/>
            </w:tcBorders>
          </w:tcPr>
          <w:p>
            <w:pPr>
              <w:rPr>
                <w:b/>
                <w:szCs w:val="24"/>
              </w:rPr>
            </w:pPr>
            <w:r>
              <w:rPr>
                <w:szCs w:val="24"/>
              </w:rPr>
              <w:t>Nusišalinusių nuo pavesto darbo (užduoties) skaičius</w:t>
            </w:r>
          </w:p>
        </w:tc>
        <w:tc>
          <w:tcPr>
            <w:tcW w:w="2552" w:type="dxa"/>
            <w:tcBorders>
              <w:top w:val="single" w:sz="4" w:space="0" w:color="auto"/>
              <w:left w:val="single" w:sz="4" w:space="0" w:color="auto"/>
              <w:bottom w:val="single" w:sz="4" w:space="0" w:color="auto"/>
              <w:right w:val="single" w:sz="4" w:space="0" w:color="auto"/>
            </w:tcBorders>
          </w:tcPr>
          <w:p>
            <w:pPr>
              <w:rPr>
                <w:szCs w:val="24"/>
              </w:rPr>
            </w:pPr>
            <w:r>
              <w:rPr>
                <w:szCs w:val="24"/>
              </w:rPr>
              <w:t>Per 2015 metus iš viso buvo 3 nusišalinimai nuo pavesto darbo, dėl galimybės kilti viešų ir privačių interesų konfliktui</w:t>
            </w:r>
          </w:p>
        </w:tc>
      </w:tr>
      <w:tr>
        <w:trPr>
          <w:trHeight w:val="541"/>
        </w:trPr>
        <w:tc>
          <w:tcPr>
            <w:tcW w:w="624" w:type="dxa"/>
            <w:gridSpan w:val="2"/>
            <w:tcBorders>
              <w:top w:val="single" w:sz="4" w:space="0" w:color="auto"/>
              <w:left w:val="single" w:sz="4" w:space="0" w:color="auto"/>
              <w:bottom w:val="single" w:sz="4" w:space="0" w:color="auto"/>
              <w:right w:val="single" w:sz="4" w:space="0" w:color="auto"/>
            </w:tcBorders>
          </w:tcPr>
          <w:p>
            <w:pPr>
              <w:rPr>
                <w:szCs w:val="24"/>
              </w:rPr>
            </w:pPr>
            <w:r>
              <w:rPr>
                <w:szCs w:val="24"/>
              </w:rPr>
              <w:t>5.2.</w:t>
            </w:r>
          </w:p>
        </w:tc>
        <w:tc>
          <w:tcPr>
            <w:tcW w:w="2206" w:type="dxa"/>
            <w:tcBorders>
              <w:top w:val="single" w:sz="4" w:space="0" w:color="auto"/>
              <w:left w:val="single" w:sz="4" w:space="0" w:color="auto"/>
              <w:bottom w:val="single" w:sz="4" w:space="0" w:color="auto"/>
              <w:right w:val="single" w:sz="4" w:space="0" w:color="auto"/>
            </w:tcBorders>
          </w:tcPr>
          <w:p>
            <w:pPr>
              <w:rPr>
                <w:szCs w:val="24"/>
                <w:highlight w:val="yellow"/>
              </w:rPr>
            </w:pPr>
            <w:r>
              <w:rPr>
                <w:szCs w:val="24"/>
              </w:rPr>
              <w:t>Darbuotojai nežino, kada ir kokiais atvejais jam privalu nusišalinti nuo klausimų ar sprendimų priėmimų</w:t>
            </w:r>
          </w:p>
        </w:tc>
        <w:tc>
          <w:tcPr>
            <w:tcW w:w="2268" w:type="dxa"/>
            <w:tcBorders>
              <w:top w:val="single" w:sz="4" w:space="0" w:color="auto"/>
              <w:left w:val="single" w:sz="4" w:space="0" w:color="auto"/>
              <w:bottom w:val="single" w:sz="4" w:space="0" w:color="auto"/>
              <w:right w:val="single" w:sz="4" w:space="0" w:color="auto"/>
            </w:tcBorders>
          </w:tcPr>
          <w:p>
            <w:pPr>
              <w:rPr>
                <w:szCs w:val="24"/>
              </w:rPr>
            </w:pPr>
            <w:r>
              <w:rPr>
                <w:szCs w:val="24"/>
              </w:rPr>
              <w:t>Teikti rašytines rekomendacijas tarnautojams dėl nusišalinimo nuo atitinkamų klausimų svarstymo ir sprendimų priėmimo</w:t>
            </w:r>
          </w:p>
        </w:tc>
        <w:tc>
          <w:tcPr>
            <w:tcW w:w="1701" w:type="dxa"/>
            <w:tcBorders>
              <w:top w:val="single" w:sz="4" w:space="0" w:color="auto"/>
              <w:left w:val="single" w:sz="4" w:space="0" w:color="auto"/>
              <w:bottom w:val="single" w:sz="4" w:space="0" w:color="auto"/>
              <w:right w:val="single" w:sz="4" w:space="0" w:color="auto"/>
            </w:tcBorders>
          </w:tcPr>
          <w:p>
            <w:pPr>
              <w:rPr>
                <w:szCs w:val="24"/>
              </w:rPr>
            </w:pPr>
            <w:r>
              <w:rPr>
                <w:szCs w:val="24"/>
              </w:rPr>
              <w:t>Alytaus rajono savivaldybės administracijos padalinių vadovai</w:t>
            </w:r>
          </w:p>
        </w:tc>
        <w:tc>
          <w:tcPr>
            <w:tcW w:w="1560" w:type="dxa"/>
            <w:tcBorders>
              <w:top w:val="single" w:sz="4" w:space="0" w:color="auto"/>
              <w:left w:val="single" w:sz="4" w:space="0" w:color="auto"/>
              <w:bottom w:val="single" w:sz="4" w:space="0" w:color="auto"/>
              <w:right w:val="single" w:sz="4" w:space="0" w:color="auto"/>
            </w:tcBorders>
          </w:tcPr>
          <w:p>
            <w:pPr>
              <w:rPr>
                <w:szCs w:val="24"/>
              </w:rPr>
            </w:pPr>
            <w:r>
              <w:rPr>
                <w:szCs w:val="24"/>
              </w:rPr>
              <w:t>Nuolat</w:t>
            </w:r>
          </w:p>
        </w:tc>
        <w:tc>
          <w:tcPr>
            <w:tcW w:w="1984" w:type="dxa"/>
            <w:tcBorders>
              <w:top w:val="single" w:sz="4" w:space="0" w:color="auto"/>
              <w:left w:val="single" w:sz="4" w:space="0" w:color="auto"/>
              <w:bottom w:val="single" w:sz="4" w:space="0" w:color="auto"/>
              <w:right w:val="single" w:sz="4" w:space="0" w:color="auto"/>
            </w:tcBorders>
          </w:tcPr>
          <w:p>
            <w:pPr>
              <w:rPr>
                <w:szCs w:val="24"/>
              </w:rPr>
            </w:pPr>
            <w:r>
              <w:rPr>
                <w:szCs w:val="24"/>
              </w:rPr>
              <w:t>Esant rekomendacijoms, kokiais atvejais tarnautojai privalo nusišalinti, tarnautojams bus aišku, kokiais atvejais jie privalo nusišalinti nuo atitinkamų klausimų svarstymo ir sprendimų priėmimo ir atsakys, jei kiltų viešųjų ir privačių interesų konfliktas</w:t>
            </w:r>
          </w:p>
        </w:tc>
        <w:tc>
          <w:tcPr>
            <w:tcW w:w="1701" w:type="dxa"/>
            <w:tcBorders>
              <w:top w:val="single" w:sz="4" w:space="0" w:color="auto"/>
              <w:left w:val="single" w:sz="4" w:space="0" w:color="auto"/>
              <w:bottom w:val="single" w:sz="4" w:space="0" w:color="auto"/>
              <w:right w:val="single" w:sz="4" w:space="0" w:color="auto"/>
            </w:tcBorders>
          </w:tcPr>
          <w:p>
            <w:pPr>
              <w:rPr>
                <w:b/>
                <w:szCs w:val="24"/>
              </w:rPr>
            </w:pPr>
            <w:r>
              <w:rPr>
                <w:szCs w:val="24"/>
              </w:rPr>
              <w:t>Pateiktų rekomendacijų tarnautojams dėl nusišalinimo nuo atitinkamų klausimų svarstymo ir sprendimų priėmimo skaičius</w:t>
            </w:r>
          </w:p>
        </w:tc>
        <w:tc>
          <w:tcPr>
            <w:tcW w:w="2552" w:type="dxa"/>
            <w:tcBorders>
              <w:top w:val="single" w:sz="4" w:space="0" w:color="auto"/>
              <w:left w:val="single" w:sz="4" w:space="0" w:color="auto"/>
              <w:bottom w:val="single" w:sz="4" w:space="0" w:color="auto"/>
              <w:right w:val="single" w:sz="4" w:space="0" w:color="auto"/>
            </w:tcBorders>
          </w:tcPr>
          <w:p>
            <w:pPr>
              <w:rPr>
                <w:szCs w:val="24"/>
              </w:rPr>
            </w:pPr>
            <w:r>
              <w:rPr>
                <w:szCs w:val="24"/>
              </w:rPr>
              <w:t>Per 2015 metus nebuvo pateikta rašytinių rekomendacijų darbuotojams, kadangi darbuotojams buvo teikiamos žodinės vadovų konsultacijos, kurios buvo pakankamos</w:t>
            </w:r>
          </w:p>
        </w:tc>
      </w:tr>
      <w:tr>
        <w:trPr>
          <w:trHeight w:val="541"/>
        </w:trPr>
        <w:tc>
          <w:tcPr>
            <w:tcW w:w="624" w:type="dxa"/>
            <w:gridSpan w:val="2"/>
            <w:tcBorders>
              <w:top w:val="single" w:sz="4" w:space="0" w:color="auto"/>
              <w:left w:val="single" w:sz="4" w:space="0" w:color="auto"/>
              <w:bottom w:val="single" w:sz="4" w:space="0" w:color="auto"/>
              <w:right w:val="single" w:sz="4" w:space="0" w:color="auto"/>
            </w:tcBorders>
          </w:tcPr>
          <w:p>
            <w:pPr>
              <w:rPr>
                <w:szCs w:val="24"/>
              </w:rPr>
            </w:pPr>
            <w:r>
              <w:rPr>
                <w:szCs w:val="24"/>
              </w:rPr>
              <w:t xml:space="preserve">5.3. </w:t>
            </w:r>
          </w:p>
        </w:tc>
        <w:tc>
          <w:tcPr>
            <w:tcW w:w="2206" w:type="dxa"/>
            <w:tcBorders>
              <w:top w:val="single" w:sz="4" w:space="0" w:color="auto"/>
              <w:left w:val="single" w:sz="4" w:space="0" w:color="auto"/>
              <w:bottom w:val="single" w:sz="4" w:space="0" w:color="auto"/>
              <w:right w:val="single" w:sz="4" w:space="0" w:color="auto"/>
            </w:tcBorders>
          </w:tcPr>
          <w:p>
            <w:pPr>
              <w:rPr>
                <w:szCs w:val="24"/>
              </w:rPr>
            </w:pPr>
            <w:r>
              <w:rPr>
                <w:szCs w:val="24"/>
              </w:rPr>
              <w:t>Dirbti savivaldybėje, jos įstaigose ar įmonėse privalo tik nepriekaištingos reputacijos asmenys</w:t>
            </w:r>
          </w:p>
        </w:tc>
        <w:tc>
          <w:tcPr>
            <w:tcW w:w="2268" w:type="dxa"/>
            <w:tcBorders>
              <w:top w:val="single" w:sz="4" w:space="0" w:color="auto"/>
              <w:left w:val="single" w:sz="4" w:space="0" w:color="auto"/>
              <w:bottom w:val="single" w:sz="4" w:space="0" w:color="auto"/>
              <w:right w:val="single" w:sz="4" w:space="0" w:color="auto"/>
            </w:tcBorders>
          </w:tcPr>
          <w:p>
            <w:pPr>
              <w:rPr>
                <w:szCs w:val="24"/>
              </w:rPr>
            </w:pPr>
            <w:r>
              <w:rPr>
                <w:color w:val="000000"/>
                <w:szCs w:val="24"/>
              </w:rPr>
              <w:t xml:space="preserve">Vykdyti asmenų, </w:t>
            </w:r>
            <w:r>
              <w:rPr>
                <w:i/>
                <w:iCs/>
                <w:color w:val="000000"/>
                <w:szCs w:val="24"/>
              </w:rPr>
              <w:t xml:space="preserve">siekiančių eiti </w:t>
            </w:r>
            <w:r>
              <w:rPr>
                <w:color w:val="000000"/>
                <w:szCs w:val="24"/>
              </w:rPr>
              <w:t>valstybės ar savivaldybės įstaigose ir įmonėse, priėmimo į pareigas tikrinimo tvarką, vadovaujantis LR korupcijos prevencijos įstatymo 9 straipsniu</w:t>
            </w:r>
          </w:p>
        </w:tc>
        <w:tc>
          <w:tcPr>
            <w:tcW w:w="1701" w:type="dxa"/>
            <w:tcBorders>
              <w:top w:val="single" w:sz="4" w:space="0" w:color="auto"/>
              <w:left w:val="single" w:sz="4" w:space="0" w:color="auto"/>
              <w:bottom w:val="single" w:sz="4" w:space="0" w:color="auto"/>
              <w:right w:val="single" w:sz="4" w:space="0" w:color="auto"/>
            </w:tcBorders>
          </w:tcPr>
          <w:p>
            <w:pPr>
              <w:rPr>
                <w:szCs w:val="24"/>
              </w:rPr>
            </w:pPr>
            <w:r>
              <w:rPr>
                <w:szCs w:val="24"/>
              </w:rPr>
              <w:t>Alytaus rajono savivaldybei pavaldžių įmonių ir įstaigų vadovai, Alytaus rajono savivaldybės administracijos Dokumentų ir personalo valdymo skyrius</w:t>
            </w:r>
          </w:p>
        </w:tc>
        <w:tc>
          <w:tcPr>
            <w:tcW w:w="1560" w:type="dxa"/>
            <w:tcBorders>
              <w:top w:val="single" w:sz="4" w:space="0" w:color="auto"/>
              <w:left w:val="single" w:sz="4" w:space="0" w:color="auto"/>
              <w:bottom w:val="single" w:sz="4" w:space="0" w:color="auto"/>
              <w:right w:val="single" w:sz="4" w:space="0" w:color="auto"/>
            </w:tcBorders>
          </w:tcPr>
          <w:p>
            <w:pPr>
              <w:rPr>
                <w:szCs w:val="24"/>
              </w:rPr>
            </w:pPr>
            <w:r>
              <w:rPr>
                <w:color w:val="000000"/>
                <w:szCs w:val="24"/>
              </w:rPr>
              <w:t>Prieš skiriant į pareigas</w:t>
            </w:r>
          </w:p>
        </w:tc>
        <w:tc>
          <w:tcPr>
            <w:tcW w:w="1984" w:type="dxa"/>
            <w:tcBorders>
              <w:top w:val="single" w:sz="4" w:space="0" w:color="auto"/>
              <w:left w:val="single" w:sz="4" w:space="0" w:color="auto"/>
              <w:bottom w:val="single" w:sz="4" w:space="0" w:color="auto"/>
              <w:right w:val="single" w:sz="4" w:space="0" w:color="auto"/>
            </w:tcBorders>
          </w:tcPr>
          <w:p>
            <w:pPr>
              <w:rPr>
                <w:szCs w:val="24"/>
              </w:rPr>
            </w:pPr>
            <w:r>
              <w:rPr>
                <w:szCs w:val="24"/>
              </w:rPr>
              <w:t>Asmenys į vadovaujančias pareigas bus priimami juos patikrinus Specialiųjų tyrimų tarnybai, todėl prieš priimant bus akivaizdu, ar asmens reputacija nėra priekaištinga</w:t>
            </w:r>
          </w:p>
        </w:tc>
        <w:tc>
          <w:tcPr>
            <w:tcW w:w="1701" w:type="dxa"/>
            <w:tcBorders>
              <w:top w:val="single" w:sz="4" w:space="0" w:color="auto"/>
              <w:left w:val="single" w:sz="4" w:space="0" w:color="auto"/>
              <w:bottom w:val="single" w:sz="4" w:space="0" w:color="auto"/>
              <w:right w:val="single" w:sz="4" w:space="0" w:color="auto"/>
            </w:tcBorders>
          </w:tcPr>
          <w:p>
            <w:pPr>
              <w:rPr>
                <w:b/>
                <w:szCs w:val="24"/>
              </w:rPr>
            </w:pPr>
            <w:r>
              <w:rPr>
                <w:szCs w:val="24"/>
              </w:rPr>
              <w:t>Privalomai tikrintinų ir faktiškai patikrintų asmenų skaičiaus santykis</w:t>
            </w:r>
          </w:p>
        </w:tc>
        <w:tc>
          <w:tcPr>
            <w:tcW w:w="2552" w:type="dxa"/>
            <w:tcBorders>
              <w:top w:val="single" w:sz="4" w:space="0" w:color="auto"/>
              <w:left w:val="single" w:sz="4" w:space="0" w:color="auto"/>
              <w:bottom w:val="single" w:sz="4" w:space="0" w:color="auto"/>
              <w:right w:val="single" w:sz="4" w:space="0" w:color="auto"/>
            </w:tcBorders>
          </w:tcPr>
          <w:p>
            <w:pPr>
              <w:rPr>
                <w:szCs w:val="24"/>
              </w:rPr>
            </w:pPr>
            <w:r>
              <w:rPr>
                <w:szCs w:val="24"/>
              </w:rPr>
              <w:t>Per 2015 metus į Specialiųjų tyrimų tarnybą dėl asmenų patikrinimo buvo kreiptasi 8 kartus</w:t>
            </w:r>
          </w:p>
        </w:tc>
      </w:tr>
      <w:tr>
        <w:trPr>
          <w:trHeight w:val="541"/>
        </w:trPr>
        <w:tc>
          <w:tcPr>
            <w:tcW w:w="624" w:type="dxa"/>
            <w:gridSpan w:val="2"/>
            <w:tcBorders>
              <w:top w:val="single" w:sz="4" w:space="0" w:color="auto"/>
              <w:left w:val="single" w:sz="4" w:space="0" w:color="auto"/>
              <w:bottom w:val="single" w:sz="4" w:space="0" w:color="auto"/>
              <w:right w:val="single" w:sz="4" w:space="0" w:color="auto"/>
            </w:tcBorders>
          </w:tcPr>
          <w:p>
            <w:pPr>
              <w:rPr>
                <w:szCs w:val="24"/>
              </w:rPr>
            </w:pPr>
            <w:r>
              <w:rPr>
                <w:szCs w:val="24"/>
              </w:rPr>
              <w:t>5.4.</w:t>
            </w:r>
          </w:p>
        </w:tc>
        <w:tc>
          <w:tcPr>
            <w:tcW w:w="2206" w:type="dxa"/>
            <w:tcBorders>
              <w:top w:val="single" w:sz="4" w:space="0" w:color="auto"/>
              <w:left w:val="single" w:sz="4" w:space="0" w:color="auto"/>
              <w:bottom w:val="single" w:sz="4" w:space="0" w:color="auto"/>
              <w:right w:val="single" w:sz="4" w:space="0" w:color="auto"/>
            </w:tcBorders>
          </w:tcPr>
          <w:p>
            <w:pPr>
              <w:rPr>
                <w:szCs w:val="24"/>
              </w:rPr>
            </w:pPr>
            <w:r>
              <w:rPr>
                <w:szCs w:val="24"/>
              </w:rPr>
              <w:t>Viešųjų ir privačių interesų neatskyrimas yra viena iš korupcijos prielaidų, galinti pasireikšti savivaldybėje</w:t>
            </w:r>
          </w:p>
        </w:tc>
        <w:tc>
          <w:tcPr>
            <w:tcW w:w="2268" w:type="dxa"/>
            <w:tcBorders>
              <w:top w:val="single" w:sz="4" w:space="0" w:color="auto"/>
              <w:left w:val="single" w:sz="4" w:space="0" w:color="auto"/>
              <w:bottom w:val="single" w:sz="4" w:space="0" w:color="auto"/>
              <w:right w:val="single" w:sz="4" w:space="0" w:color="auto"/>
            </w:tcBorders>
          </w:tcPr>
          <w:p>
            <w:pPr>
              <w:rPr>
                <w:color w:val="000000"/>
                <w:szCs w:val="24"/>
              </w:rPr>
            </w:pPr>
            <w:r>
              <w:rPr>
                <w:szCs w:val="24"/>
              </w:rPr>
              <w:t xml:space="preserve">Kontroliuoti, ar asmenys laiku ir tinkamai pateikia privačių interesų deklaracijas ir, pagal poreikį, juos konsultuoti </w:t>
            </w:r>
          </w:p>
        </w:tc>
        <w:tc>
          <w:tcPr>
            <w:tcW w:w="1701" w:type="dxa"/>
            <w:tcBorders>
              <w:top w:val="single" w:sz="4" w:space="0" w:color="auto"/>
              <w:left w:val="single" w:sz="4" w:space="0" w:color="auto"/>
              <w:bottom w:val="single" w:sz="4" w:space="0" w:color="auto"/>
              <w:right w:val="single" w:sz="4" w:space="0" w:color="auto"/>
            </w:tcBorders>
          </w:tcPr>
          <w:p>
            <w:pPr>
              <w:rPr>
                <w:szCs w:val="24"/>
              </w:rPr>
            </w:pPr>
            <w:r>
              <w:rPr>
                <w:szCs w:val="24"/>
              </w:rPr>
              <w:t>Alytaus rajono savivaldybės administracijos Teisės skyrius</w:t>
            </w:r>
          </w:p>
        </w:tc>
        <w:tc>
          <w:tcPr>
            <w:tcW w:w="1560" w:type="dxa"/>
            <w:tcBorders>
              <w:top w:val="single" w:sz="4" w:space="0" w:color="auto"/>
              <w:left w:val="single" w:sz="4" w:space="0" w:color="auto"/>
              <w:bottom w:val="single" w:sz="4" w:space="0" w:color="auto"/>
              <w:right w:val="single" w:sz="4" w:space="0" w:color="auto"/>
            </w:tcBorders>
          </w:tcPr>
          <w:p>
            <w:pPr>
              <w:rPr>
                <w:color w:val="000000"/>
                <w:szCs w:val="24"/>
              </w:rPr>
            </w:pPr>
            <w:r>
              <w:rPr>
                <w:color w:val="000000"/>
                <w:szCs w:val="24"/>
              </w:rPr>
              <w:t>Nuolat</w:t>
            </w:r>
          </w:p>
        </w:tc>
        <w:tc>
          <w:tcPr>
            <w:tcW w:w="1984" w:type="dxa"/>
            <w:tcBorders>
              <w:top w:val="single" w:sz="4" w:space="0" w:color="auto"/>
              <w:left w:val="single" w:sz="4" w:space="0" w:color="auto"/>
              <w:bottom w:val="single" w:sz="4" w:space="0" w:color="auto"/>
              <w:right w:val="single" w:sz="4" w:space="0" w:color="auto"/>
            </w:tcBorders>
          </w:tcPr>
          <w:p>
            <w:pPr>
              <w:rPr>
                <w:szCs w:val="24"/>
              </w:rPr>
            </w:pPr>
            <w:r>
              <w:rPr>
                <w:szCs w:val="24"/>
              </w:rPr>
              <w:t>Nustatytų pažeidimų ir suteiktų konsultacijų skaičius</w:t>
            </w:r>
          </w:p>
        </w:tc>
        <w:tc>
          <w:tcPr>
            <w:tcW w:w="1701" w:type="dxa"/>
            <w:tcBorders>
              <w:top w:val="single" w:sz="4" w:space="0" w:color="auto"/>
              <w:left w:val="single" w:sz="4" w:space="0" w:color="auto"/>
              <w:bottom w:val="single" w:sz="4" w:space="0" w:color="auto"/>
              <w:right w:val="single" w:sz="4" w:space="0" w:color="auto"/>
            </w:tcBorders>
          </w:tcPr>
          <w:p>
            <w:pPr>
              <w:rPr>
                <w:szCs w:val="24"/>
              </w:rPr>
            </w:pPr>
            <w:r>
              <w:rPr>
                <w:szCs w:val="24"/>
              </w:rPr>
              <w:t>Pateiktų laiku ir tinkamų privačių interesų deklaracijų skaičius</w:t>
            </w:r>
          </w:p>
        </w:tc>
        <w:tc>
          <w:tcPr>
            <w:tcW w:w="2552" w:type="dxa"/>
            <w:tcBorders>
              <w:top w:val="single" w:sz="4" w:space="0" w:color="auto"/>
              <w:left w:val="single" w:sz="4" w:space="0" w:color="auto"/>
              <w:bottom w:val="single" w:sz="4" w:space="0" w:color="auto"/>
              <w:right w:val="single" w:sz="4" w:space="0" w:color="auto"/>
            </w:tcBorders>
          </w:tcPr>
          <w:p>
            <w:pPr>
              <w:rPr>
                <w:szCs w:val="24"/>
              </w:rPr>
            </w:pPr>
            <w:r>
              <w:rPr>
                <w:szCs w:val="24"/>
              </w:rPr>
              <w:t xml:space="preserve">Po 2015 metų įvykusių rinkimų visi išrinkti Alytaus rajono savivaldybės tarybos nariai yra deklaravę savo viešus ir privačius interesus ir pateikę deklaracijas elektroninėmis ryšio priemonėmis. Jas galima rasti Vyriausiosios tarnybinės etikos komisijos internetinėje svetainėje ( </w:t>
            </w:r>
            <w:r>
              <w:rPr>
                <w:color w:val="006666"/>
                <w:szCs w:val="24"/>
                <w:u w:val="single"/>
              </w:rPr>
              <w:t>www.vtek.lt</w:t>
            </w:r>
            <w:r>
              <w:rPr>
                <w:szCs w:val="24"/>
              </w:rPr>
              <w:t xml:space="preserve"> ). Visi darbuotojai, kuriems privaloma deklaruoti taip pat yra informuojami apie prievolę deklaruoti savo viešus privačius interesus. Taip pat 2015 metais Teisės skyriuje nuolat buvo teikiamos konsultacijos viešų ir privačių interesų deklaravimo klausimais</w:t>
            </w:r>
          </w:p>
        </w:tc>
      </w:tr>
      <w:tr>
        <w:trPr>
          <w:trHeight w:val="541"/>
        </w:trPr>
        <w:tc>
          <w:tcPr>
            <w:tcW w:w="12044" w:type="dxa"/>
            <w:gridSpan w:val="8"/>
            <w:tcBorders>
              <w:top w:val="single" w:sz="4" w:space="0" w:color="auto"/>
              <w:left w:val="single" w:sz="4" w:space="0" w:color="auto"/>
              <w:bottom w:val="single" w:sz="4" w:space="0" w:color="auto"/>
              <w:right w:val="nil"/>
            </w:tcBorders>
          </w:tcPr>
          <w:p>
            <w:pPr>
              <w:jc w:val="both"/>
              <w:rPr>
                <w:b/>
                <w:szCs w:val="24"/>
              </w:rPr>
            </w:pPr>
            <w:r>
              <w:rPr>
                <w:b/>
                <w:szCs w:val="24"/>
              </w:rPr>
              <w:t>6 uždavinys. Užtikrinti, kad būtų laiku nustatomi ir išanalizuojami įtarimai dėl galimai korupcinio pobūdžio Alytaus rajono savivaldybės tarybos narių, savivaldybės administracijos padalinių ir pavaldžių įstaigų bei įmonių valstybės tarnautojų ir darbuotojų veiklos, o pasitvirtinus informacijai apie korupcijos faktą, perduoti medžiagą tokius nusikaltimus (nusižengimus) tiriančioms institucijoms.</w:t>
            </w:r>
          </w:p>
        </w:tc>
        <w:tc>
          <w:tcPr>
            <w:tcW w:w="2552" w:type="dxa"/>
            <w:tcBorders>
              <w:top w:val="single" w:sz="4" w:space="0" w:color="auto"/>
              <w:left w:val="nil"/>
              <w:bottom w:val="single" w:sz="4" w:space="0" w:color="auto"/>
              <w:right w:val="single" w:sz="4" w:space="0" w:color="auto"/>
            </w:tcBorders>
          </w:tcPr>
          <w:p>
            <w:pPr>
              <w:ind w:left="1077"/>
              <w:jc w:val="both"/>
              <w:rPr>
                <w:b/>
                <w:szCs w:val="24"/>
              </w:rPr>
            </w:pPr>
          </w:p>
        </w:tc>
      </w:tr>
      <w:tr>
        <w:trPr>
          <w:trHeight w:val="541"/>
        </w:trPr>
        <w:tc>
          <w:tcPr>
            <w:tcW w:w="624" w:type="dxa"/>
            <w:gridSpan w:val="2"/>
            <w:tcBorders>
              <w:top w:val="single" w:sz="4" w:space="0" w:color="auto"/>
              <w:left w:val="single" w:sz="4" w:space="0" w:color="auto"/>
              <w:bottom w:val="single" w:sz="4" w:space="0" w:color="auto"/>
              <w:right w:val="single" w:sz="4" w:space="0" w:color="auto"/>
            </w:tcBorders>
          </w:tcPr>
          <w:p>
            <w:pPr>
              <w:rPr>
                <w:szCs w:val="24"/>
              </w:rPr>
            </w:pPr>
            <w:r>
              <w:rPr>
                <w:szCs w:val="24"/>
              </w:rPr>
              <w:t xml:space="preserve">6.1. </w:t>
            </w:r>
          </w:p>
        </w:tc>
        <w:tc>
          <w:tcPr>
            <w:tcW w:w="2206" w:type="dxa"/>
            <w:tcBorders>
              <w:top w:val="single" w:sz="4" w:space="0" w:color="auto"/>
              <w:left w:val="single" w:sz="4" w:space="0" w:color="auto"/>
              <w:bottom w:val="single" w:sz="4" w:space="0" w:color="auto"/>
              <w:right w:val="single" w:sz="4" w:space="0" w:color="auto"/>
            </w:tcBorders>
          </w:tcPr>
          <w:p>
            <w:pPr>
              <w:rPr>
                <w:szCs w:val="24"/>
              </w:rPr>
            </w:pPr>
            <w:r>
              <w:rPr>
                <w:szCs w:val="24"/>
              </w:rPr>
              <w:t>Nepanaudojama gauta informacija apie korupcinę veiklą</w:t>
            </w:r>
          </w:p>
        </w:tc>
        <w:tc>
          <w:tcPr>
            <w:tcW w:w="2268" w:type="dxa"/>
            <w:tcBorders>
              <w:top w:val="single" w:sz="4" w:space="0" w:color="auto"/>
              <w:left w:val="single" w:sz="4" w:space="0" w:color="auto"/>
              <w:bottom w:val="single" w:sz="4" w:space="0" w:color="auto"/>
              <w:right w:val="single" w:sz="4" w:space="0" w:color="auto"/>
            </w:tcBorders>
          </w:tcPr>
          <w:p>
            <w:pPr>
              <w:rPr>
                <w:szCs w:val="24"/>
              </w:rPr>
            </w:pPr>
            <w:r>
              <w:rPr>
                <w:szCs w:val="24"/>
              </w:rPr>
              <w:t>Tirti gaunamą informaciją apie galimai korupcinę Alytaus rajono savivaldybės tarybos narių, savivaldybės administracijos padalinių valstybės tarnautojų ir darbuotojų ir Alytaus rajono savivaldybei pavaldžių įstaigų ir įmonių darbuotojų veiklą</w:t>
            </w:r>
          </w:p>
        </w:tc>
        <w:tc>
          <w:tcPr>
            <w:tcW w:w="1701" w:type="dxa"/>
            <w:tcBorders>
              <w:top w:val="single" w:sz="4" w:space="0" w:color="auto"/>
              <w:left w:val="single" w:sz="4" w:space="0" w:color="auto"/>
              <w:bottom w:val="single" w:sz="4" w:space="0" w:color="auto"/>
              <w:right w:val="single" w:sz="4" w:space="0" w:color="auto"/>
            </w:tcBorders>
          </w:tcPr>
          <w:p>
            <w:pPr>
              <w:rPr>
                <w:szCs w:val="24"/>
              </w:rPr>
            </w:pPr>
            <w:r>
              <w:rPr>
                <w:szCs w:val="24"/>
              </w:rPr>
              <w:t>Alytaus rajono savivaldybės antikorupcijos komisija, Alytaus rajono savivaldybei pavaldžių įstaigų ir įmonių vadovai, Alytaus rajono savivaldybės administracijos Dokumentų ir personalo valdymo skyriaus vedėjas</w:t>
            </w:r>
          </w:p>
        </w:tc>
        <w:tc>
          <w:tcPr>
            <w:tcW w:w="1560" w:type="dxa"/>
            <w:tcBorders>
              <w:top w:val="single" w:sz="4" w:space="0" w:color="auto"/>
              <w:left w:val="single" w:sz="4" w:space="0" w:color="auto"/>
              <w:bottom w:val="single" w:sz="4" w:space="0" w:color="auto"/>
              <w:right w:val="single" w:sz="4" w:space="0" w:color="auto"/>
            </w:tcBorders>
          </w:tcPr>
          <w:p>
            <w:pPr>
              <w:rPr>
                <w:szCs w:val="24"/>
              </w:rPr>
            </w:pPr>
            <w:r>
              <w:rPr>
                <w:szCs w:val="24"/>
              </w:rPr>
              <w:t>Nuolat</w:t>
            </w:r>
          </w:p>
        </w:tc>
        <w:tc>
          <w:tcPr>
            <w:tcW w:w="1984" w:type="dxa"/>
            <w:tcBorders>
              <w:top w:val="single" w:sz="4" w:space="0" w:color="auto"/>
              <w:left w:val="single" w:sz="4" w:space="0" w:color="auto"/>
              <w:bottom w:val="single" w:sz="4" w:space="0" w:color="auto"/>
              <w:right w:val="single" w:sz="4" w:space="0" w:color="auto"/>
            </w:tcBorders>
          </w:tcPr>
          <w:p>
            <w:pPr>
              <w:rPr>
                <w:szCs w:val="24"/>
              </w:rPr>
            </w:pPr>
            <w:r>
              <w:rPr>
                <w:szCs w:val="24"/>
              </w:rPr>
              <w:t>Ištyrus gaunamus pranešimus apie galimai korupcinę 6.1 priemonėje nurodytų asmenų veiklą, bus išsiaiškinta, ar asmenys nėra padarę korupcinio pobūdžio veikų ir ar minėti asmenys yra nepriekaištingos reputacijos</w:t>
            </w:r>
          </w:p>
        </w:tc>
        <w:tc>
          <w:tcPr>
            <w:tcW w:w="1701" w:type="dxa"/>
            <w:tcBorders>
              <w:top w:val="single" w:sz="4" w:space="0" w:color="auto"/>
              <w:left w:val="single" w:sz="4" w:space="0" w:color="auto"/>
              <w:bottom w:val="single" w:sz="4" w:space="0" w:color="auto"/>
              <w:right w:val="single" w:sz="4" w:space="0" w:color="auto"/>
            </w:tcBorders>
          </w:tcPr>
          <w:p>
            <w:pPr>
              <w:rPr>
                <w:b/>
                <w:szCs w:val="24"/>
              </w:rPr>
            </w:pPr>
            <w:r>
              <w:rPr>
                <w:szCs w:val="24"/>
              </w:rPr>
              <w:t>Gautų ir ištirtų pranešimų apie galimai korupcinę 6.1 priemonėje nurodytų asmenų veiklą skaičiaus santykis</w:t>
            </w:r>
          </w:p>
        </w:tc>
        <w:tc>
          <w:tcPr>
            <w:tcW w:w="2552" w:type="dxa"/>
            <w:tcBorders>
              <w:top w:val="single" w:sz="4" w:space="0" w:color="auto"/>
              <w:left w:val="single" w:sz="4" w:space="0" w:color="auto"/>
              <w:bottom w:val="single" w:sz="4" w:space="0" w:color="auto"/>
              <w:right w:val="single" w:sz="4" w:space="0" w:color="auto"/>
            </w:tcBorders>
          </w:tcPr>
          <w:p>
            <w:pPr>
              <w:rPr>
                <w:szCs w:val="24"/>
              </w:rPr>
            </w:pPr>
            <w:r>
              <w:rPr>
                <w:szCs w:val="24"/>
              </w:rPr>
              <w:t>2015 metų laikotarpiu nebuvo gautas nei vienas pranešimas apie korupcijos apraiškas Alytaus rajono savivaldybėje</w:t>
            </w:r>
          </w:p>
        </w:tc>
      </w:tr>
      <w:tr>
        <w:trPr>
          <w:trHeight w:val="541"/>
        </w:trPr>
        <w:tc>
          <w:tcPr>
            <w:tcW w:w="624" w:type="dxa"/>
            <w:gridSpan w:val="2"/>
            <w:tcBorders>
              <w:top w:val="single" w:sz="4" w:space="0" w:color="auto"/>
              <w:left w:val="single" w:sz="4" w:space="0" w:color="auto"/>
              <w:bottom w:val="single" w:sz="4" w:space="0" w:color="auto"/>
              <w:right w:val="single" w:sz="4" w:space="0" w:color="auto"/>
            </w:tcBorders>
          </w:tcPr>
          <w:p>
            <w:pPr>
              <w:rPr>
                <w:szCs w:val="24"/>
              </w:rPr>
            </w:pPr>
            <w:r>
              <w:rPr>
                <w:szCs w:val="24"/>
              </w:rPr>
              <w:t>6.2.</w:t>
            </w:r>
          </w:p>
        </w:tc>
        <w:tc>
          <w:tcPr>
            <w:tcW w:w="2206" w:type="dxa"/>
            <w:tcBorders>
              <w:top w:val="single" w:sz="4" w:space="0" w:color="auto"/>
              <w:left w:val="single" w:sz="4" w:space="0" w:color="auto"/>
              <w:bottom w:val="single" w:sz="4" w:space="0" w:color="auto"/>
              <w:right w:val="single" w:sz="4" w:space="0" w:color="auto"/>
            </w:tcBorders>
          </w:tcPr>
          <w:p>
            <w:pPr>
              <w:rPr>
                <w:szCs w:val="24"/>
              </w:rPr>
            </w:pPr>
            <w:r>
              <w:rPr>
                <w:szCs w:val="24"/>
              </w:rPr>
              <w:t>Korupcijos apraiškų nepaviešinimas neinformuojant kompetentingų institucijų</w:t>
            </w:r>
          </w:p>
          <w:p>
            <w:pPr>
              <w:rPr>
                <w:szCs w:val="24"/>
              </w:rPr>
            </w:pPr>
          </w:p>
          <w:p>
            <w:pPr>
              <w:rPr>
                <w:szCs w:val="24"/>
              </w:rPr>
            </w:pPr>
          </w:p>
          <w:p>
            <w:pPr>
              <w:rPr>
                <w:szCs w:val="24"/>
              </w:rPr>
            </w:pPr>
          </w:p>
        </w:tc>
        <w:tc>
          <w:tcPr>
            <w:tcW w:w="2268" w:type="dxa"/>
            <w:tcBorders>
              <w:top w:val="single" w:sz="4" w:space="0" w:color="auto"/>
              <w:left w:val="single" w:sz="4" w:space="0" w:color="auto"/>
              <w:bottom w:val="single" w:sz="4" w:space="0" w:color="auto"/>
              <w:right w:val="single" w:sz="4" w:space="0" w:color="auto"/>
            </w:tcBorders>
          </w:tcPr>
          <w:p>
            <w:pPr>
              <w:rPr>
                <w:szCs w:val="24"/>
              </w:rPr>
            </w:pPr>
            <w:r>
              <w:rPr>
                <w:szCs w:val="24"/>
              </w:rPr>
              <w:t>Pranešti teisėsaugos institucijoms pagal kompetenciją apie galimai korupcinę veiklą, jei kyla pagrįstų įtarimų dėl galimai nusikalstamos ar turinčios baudžiamojo nusižengimo požymių veikos įvykdymo</w:t>
            </w:r>
          </w:p>
          <w:p>
            <w:pPr>
              <w:rPr>
                <w:szCs w:val="24"/>
              </w:rPr>
            </w:pPr>
          </w:p>
        </w:tc>
        <w:tc>
          <w:tcPr>
            <w:tcW w:w="1701" w:type="dxa"/>
            <w:tcBorders>
              <w:top w:val="single" w:sz="4" w:space="0" w:color="auto"/>
              <w:left w:val="single" w:sz="4" w:space="0" w:color="auto"/>
              <w:bottom w:val="single" w:sz="4" w:space="0" w:color="auto"/>
              <w:right w:val="single" w:sz="4" w:space="0" w:color="auto"/>
            </w:tcBorders>
          </w:tcPr>
          <w:p>
            <w:pPr>
              <w:rPr>
                <w:szCs w:val="24"/>
              </w:rPr>
            </w:pPr>
            <w:r>
              <w:rPr>
                <w:szCs w:val="24"/>
              </w:rPr>
              <w:t>Alytaus rajono savivaldybei pavaldžių įstaigų ir įmonių vadovai, Alytaus rajono savivaldybės antikorupcijos komisija</w:t>
            </w:r>
          </w:p>
        </w:tc>
        <w:tc>
          <w:tcPr>
            <w:tcW w:w="1560" w:type="dxa"/>
            <w:tcBorders>
              <w:top w:val="single" w:sz="4" w:space="0" w:color="auto"/>
              <w:left w:val="single" w:sz="4" w:space="0" w:color="auto"/>
              <w:bottom w:val="single" w:sz="4" w:space="0" w:color="auto"/>
              <w:right w:val="single" w:sz="4" w:space="0" w:color="auto"/>
            </w:tcBorders>
          </w:tcPr>
          <w:p>
            <w:pPr>
              <w:rPr>
                <w:szCs w:val="24"/>
              </w:rPr>
            </w:pPr>
            <w:r>
              <w:rPr>
                <w:szCs w:val="24"/>
              </w:rPr>
              <w:t>Nuolat</w:t>
            </w:r>
          </w:p>
        </w:tc>
        <w:tc>
          <w:tcPr>
            <w:tcW w:w="1984" w:type="dxa"/>
            <w:tcBorders>
              <w:top w:val="single" w:sz="4" w:space="0" w:color="auto"/>
              <w:left w:val="single" w:sz="4" w:space="0" w:color="auto"/>
              <w:bottom w:val="single" w:sz="4" w:space="0" w:color="auto"/>
              <w:right w:val="single" w:sz="4" w:space="0" w:color="auto"/>
            </w:tcBorders>
          </w:tcPr>
          <w:p>
            <w:pPr>
              <w:rPr>
                <w:szCs w:val="24"/>
              </w:rPr>
            </w:pPr>
            <w:r>
              <w:rPr>
                <w:szCs w:val="24"/>
              </w:rPr>
              <w:t>Padės užtikrinti kvalifikuotą galimai nusikalstamų ar baudžiamojo nusižengimo požymių turinčių veikų tyrimą</w:t>
            </w:r>
          </w:p>
        </w:tc>
        <w:tc>
          <w:tcPr>
            <w:tcW w:w="1701" w:type="dxa"/>
            <w:tcBorders>
              <w:top w:val="single" w:sz="4" w:space="0" w:color="auto"/>
              <w:left w:val="single" w:sz="4" w:space="0" w:color="auto"/>
              <w:bottom w:val="single" w:sz="4" w:space="0" w:color="auto"/>
              <w:right w:val="single" w:sz="4" w:space="0" w:color="auto"/>
            </w:tcBorders>
          </w:tcPr>
          <w:p>
            <w:pPr>
              <w:rPr>
                <w:b/>
                <w:szCs w:val="24"/>
              </w:rPr>
            </w:pPr>
            <w:r>
              <w:rPr>
                <w:szCs w:val="24"/>
              </w:rPr>
              <w:t>Gautų pranešimų apie galimai korupcinio pobūdžio veikas ir perduotų teisėsaugos institucijoms pranešimų apie korupcines veikas skaičiaus santykis</w:t>
            </w:r>
          </w:p>
        </w:tc>
        <w:tc>
          <w:tcPr>
            <w:tcW w:w="2552" w:type="dxa"/>
            <w:tcBorders>
              <w:top w:val="single" w:sz="4" w:space="0" w:color="auto"/>
              <w:left w:val="single" w:sz="4" w:space="0" w:color="auto"/>
              <w:bottom w:val="single" w:sz="4" w:space="0" w:color="auto"/>
              <w:right w:val="single" w:sz="4" w:space="0" w:color="auto"/>
            </w:tcBorders>
          </w:tcPr>
          <w:p>
            <w:pPr>
              <w:rPr>
                <w:szCs w:val="24"/>
              </w:rPr>
            </w:pPr>
            <w:r>
              <w:rPr>
                <w:szCs w:val="24"/>
              </w:rPr>
              <w:t>Žiūrėti 6.1. punktą</w:t>
            </w:r>
          </w:p>
        </w:tc>
      </w:tr>
      <w:tr>
        <w:trPr>
          <w:trHeight w:val="381"/>
        </w:trPr>
        <w:tc>
          <w:tcPr>
            <w:tcW w:w="12044" w:type="dxa"/>
            <w:gridSpan w:val="8"/>
            <w:tcBorders>
              <w:top w:val="single" w:sz="4" w:space="0" w:color="auto"/>
              <w:left w:val="single" w:sz="4" w:space="0" w:color="auto"/>
              <w:bottom w:val="single" w:sz="4" w:space="0" w:color="auto"/>
              <w:right w:val="nil"/>
            </w:tcBorders>
          </w:tcPr>
          <w:p>
            <w:pPr>
              <w:rPr>
                <w:b/>
                <w:szCs w:val="24"/>
              </w:rPr>
            </w:pPr>
            <w:r>
              <w:rPr>
                <w:b/>
                <w:szCs w:val="24"/>
              </w:rPr>
              <w:t xml:space="preserve">TIKSLAS – PLĖTOTI ANTIKORUPCINĘ KULTŪRĄ,  Į ANTIKORUPCINĘ VEIKLĄ ĮTRAUKIANT VISUOMENĘ</w:t>
            </w:r>
          </w:p>
        </w:tc>
        <w:tc>
          <w:tcPr>
            <w:tcW w:w="2552" w:type="dxa"/>
            <w:tcBorders>
              <w:top w:val="single" w:sz="4" w:space="0" w:color="auto"/>
              <w:left w:val="nil"/>
              <w:bottom w:val="single" w:sz="4" w:space="0" w:color="auto"/>
              <w:right w:val="single" w:sz="4" w:space="0" w:color="auto"/>
            </w:tcBorders>
          </w:tcPr>
          <w:p>
            <w:pPr>
              <w:rPr>
                <w:b/>
                <w:szCs w:val="24"/>
              </w:rPr>
            </w:pPr>
          </w:p>
        </w:tc>
      </w:tr>
      <w:tr>
        <w:trPr>
          <w:trHeight w:val="541"/>
        </w:trPr>
        <w:tc>
          <w:tcPr>
            <w:tcW w:w="12044" w:type="dxa"/>
            <w:gridSpan w:val="8"/>
            <w:tcBorders>
              <w:top w:val="single" w:sz="4" w:space="0" w:color="auto"/>
              <w:left w:val="single" w:sz="4" w:space="0" w:color="auto"/>
              <w:bottom w:val="single" w:sz="4" w:space="0" w:color="auto"/>
              <w:right w:val="nil"/>
            </w:tcBorders>
          </w:tcPr>
          <w:p>
            <w:pPr>
              <w:jc w:val="both"/>
              <w:rPr>
                <w:b/>
                <w:szCs w:val="24"/>
              </w:rPr>
            </w:pPr>
            <w:r>
              <w:rPr>
                <w:b/>
                <w:szCs w:val="24"/>
              </w:rPr>
              <w:t>7 uždavinys. Užtikrinti, kad gyventojams būtų sudaryta galimybė anonimiškai pateikti informaciją apie Alytaus rajono savivaldybei pavaldžių įstaigų ir įmonių tarnautojų ir darbuotojų teikiamų paslaugų kokybę, galimai korupcinę veiklą.</w:t>
            </w:r>
          </w:p>
        </w:tc>
        <w:tc>
          <w:tcPr>
            <w:tcW w:w="2552" w:type="dxa"/>
            <w:tcBorders>
              <w:top w:val="single" w:sz="4" w:space="0" w:color="auto"/>
              <w:left w:val="nil"/>
              <w:bottom w:val="single" w:sz="4" w:space="0" w:color="auto"/>
              <w:right w:val="single" w:sz="4" w:space="0" w:color="auto"/>
            </w:tcBorders>
          </w:tcPr>
          <w:p>
            <w:pPr>
              <w:jc w:val="both"/>
              <w:rPr>
                <w:b/>
                <w:szCs w:val="24"/>
              </w:rPr>
            </w:pPr>
          </w:p>
        </w:tc>
      </w:tr>
      <w:tr>
        <w:trPr>
          <w:trHeight w:val="541"/>
        </w:trPr>
        <w:tc>
          <w:tcPr>
            <w:tcW w:w="624" w:type="dxa"/>
            <w:gridSpan w:val="2"/>
            <w:tcBorders>
              <w:top w:val="single" w:sz="4" w:space="0" w:color="auto"/>
              <w:left w:val="single" w:sz="4" w:space="0" w:color="auto"/>
              <w:bottom w:val="single" w:sz="4" w:space="0" w:color="auto"/>
              <w:right w:val="single" w:sz="4" w:space="0" w:color="auto"/>
            </w:tcBorders>
          </w:tcPr>
          <w:p>
            <w:pPr>
              <w:rPr>
                <w:szCs w:val="24"/>
              </w:rPr>
            </w:pPr>
            <w:r>
              <w:rPr>
                <w:szCs w:val="24"/>
              </w:rPr>
              <w:t xml:space="preserve">7.1. </w:t>
            </w:r>
          </w:p>
        </w:tc>
        <w:tc>
          <w:tcPr>
            <w:tcW w:w="2206" w:type="dxa"/>
            <w:tcBorders>
              <w:top w:val="single" w:sz="4" w:space="0" w:color="auto"/>
              <w:left w:val="single" w:sz="4" w:space="0" w:color="auto"/>
              <w:bottom w:val="single" w:sz="4" w:space="0" w:color="auto"/>
              <w:right w:val="single" w:sz="4" w:space="0" w:color="auto"/>
            </w:tcBorders>
          </w:tcPr>
          <w:p>
            <w:pPr>
              <w:rPr>
                <w:szCs w:val="24"/>
              </w:rPr>
            </w:pPr>
            <w:r>
              <w:rPr>
                <w:szCs w:val="24"/>
              </w:rPr>
              <w:t xml:space="preserve">Gyventojų įtraukimas vykdant korupcijos prevenciją, galimybę jiems išsakyti savo poziciją apie esamą situaciją savivaldybėje, jos įstaigose ar įmonėse </w:t>
            </w:r>
          </w:p>
        </w:tc>
        <w:tc>
          <w:tcPr>
            <w:tcW w:w="2268" w:type="dxa"/>
            <w:tcBorders>
              <w:top w:val="single" w:sz="4" w:space="0" w:color="auto"/>
              <w:left w:val="single" w:sz="4" w:space="0" w:color="auto"/>
              <w:bottom w:val="single" w:sz="4" w:space="0" w:color="auto"/>
              <w:right w:val="single" w:sz="4" w:space="0" w:color="auto"/>
            </w:tcBorders>
          </w:tcPr>
          <w:p>
            <w:pPr>
              <w:rPr>
                <w:szCs w:val="24"/>
              </w:rPr>
            </w:pPr>
            <w:r>
              <w:rPr>
                <w:szCs w:val="24"/>
              </w:rPr>
              <w:t xml:space="preserve">Alytaus rajono savivaldybėje pavaldžiose įstaigose ir įmonėse sudaryti galimybes pateikti gyventojams anonimines anketas apie korupcinio pobūdžio apraiškas savivaldybėje, įstaigose ar </w:t>
            </w:r>
          </w:p>
          <w:p>
            <w:pPr>
              <w:rPr>
                <w:szCs w:val="24"/>
              </w:rPr>
            </w:pPr>
            <w:r>
              <w:rPr>
                <w:szCs w:val="24"/>
              </w:rPr>
              <w:t>įmonėse</w:t>
            </w:r>
          </w:p>
          <w:p>
            <w:pPr>
              <w:rPr>
                <w:szCs w:val="24"/>
              </w:rPr>
            </w:pPr>
          </w:p>
        </w:tc>
        <w:tc>
          <w:tcPr>
            <w:tcW w:w="1701" w:type="dxa"/>
            <w:tcBorders>
              <w:top w:val="single" w:sz="4" w:space="0" w:color="auto"/>
              <w:left w:val="single" w:sz="4" w:space="0" w:color="auto"/>
              <w:bottom w:val="single" w:sz="4" w:space="0" w:color="auto"/>
              <w:right w:val="single" w:sz="4" w:space="0" w:color="auto"/>
            </w:tcBorders>
          </w:tcPr>
          <w:p>
            <w:pPr>
              <w:rPr>
                <w:szCs w:val="24"/>
              </w:rPr>
            </w:pPr>
            <w:r>
              <w:rPr>
                <w:szCs w:val="24"/>
              </w:rPr>
              <w:t xml:space="preserve">Alytaus rajono savivaldybės administracijos Kultūros ir viešųjų ryšių skyriaus vedėjo pavaduotojas, </w:t>
            </w:r>
          </w:p>
          <w:p>
            <w:pPr>
              <w:rPr>
                <w:szCs w:val="24"/>
              </w:rPr>
            </w:pPr>
            <w:r>
              <w:rPr>
                <w:szCs w:val="24"/>
              </w:rPr>
              <w:t>Dokumentų ir personalo valdymo skyriaus vedėjai, seniūnai, Alytaus rajono savivaldybei pavaldžių įstaigų ir įmonių vadovai</w:t>
            </w:r>
          </w:p>
        </w:tc>
        <w:tc>
          <w:tcPr>
            <w:tcW w:w="1560" w:type="dxa"/>
            <w:tcBorders>
              <w:top w:val="single" w:sz="4" w:space="0" w:color="auto"/>
              <w:left w:val="single" w:sz="4" w:space="0" w:color="auto"/>
              <w:bottom w:val="single" w:sz="4" w:space="0" w:color="auto"/>
              <w:right w:val="single" w:sz="4" w:space="0" w:color="auto"/>
            </w:tcBorders>
          </w:tcPr>
          <w:p>
            <w:pPr>
              <w:rPr>
                <w:szCs w:val="24"/>
              </w:rPr>
            </w:pPr>
            <w:r>
              <w:rPr>
                <w:szCs w:val="24"/>
              </w:rPr>
              <w:t>Nuolat</w:t>
            </w:r>
          </w:p>
        </w:tc>
        <w:tc>
          <w:tcPr>
            <w:tcW w:w="1984" w:type="dxa"/>
            <w:tcBorders>
              <w:top w:val="single" w:sz="4" w:space="0" w:color="auto"/>
              <w:left w:val="single" w:sz="4" w:space="0" w:color="auto"/>
              <w:bottom w:val="single" w:sz="4" w:space="0" w:color="auto"/>
              <w:right w:val="single" w:sz="4" w:space="0" w:color="auto"/>
            </w:tcBorders>
          </w:tcPr>
          <w:p>
            <w:pPr>
              <w:rPr>
                <w:szCs w:val="24"/>
              </w:rPr>
            </w:pPr>
            <w:r>
              <w:rPr>
                <w:szCs w:val="24"/>
              </w:rPr>
              <w:t>Sudaryta galimybė Alytaus rajono savivaldybei pavaldžių įstaigų ar įmonių interneto tinklalapiuose bei įstaigų ar įmonių patalpose pateikti gyventojams anonimines anketas apie korupcijos apraiškas</w:t>
            </w:r>
          </w:p>
        </w:tc>
        <w:tc>
          <w:tcPr>
            <w:tcW w:w="1701" w:type="dxa"/>
            <w:tcBorders>
              <w:top w:val="single" w:sz="4" w:space="0" w:color="auto"/>
              <w:left w:val="single" w:sz="4" w:space="0" w:color="auto"/>
              <w:bottom w:val="single" w:sz="4" w:space="0" w:color="auto"/>
              <w:right w:val="single" w:sz="4" w:space="0" w:color="auto"/>
            </w:tcBorders>
          </w:tcPr>
          <w:p>
            <w:pPr>
              <w:rPr>
                <w:szCs w:val="24"/>
              </w:rPr>
            </w:pPr>
            <w:r>
              <w:rPr>
                <w:szCs w:val="24"/>
              </w:rPr>
              <w:t xml:space="preserve">Gyventojai, būdami užtikrinti dėl anonimiškumo, galės saugiai  reikšti nuomonę apie jiems žinomas korupcijos apraiškas šioje priemonėje nurodytose įstaigose ir įmonėse</w:t>
            </w:r>
          </w:p>
        </w:tc>
        <w:tc>
          <w:tcPr>
            <w:tcW w:w="2552" w:type="dxa"/>
            <w:tcBorders>
              <w:top w:val="single" w:sz="4" w:space="0" w:color="auto"/>
              <w:left w:val="single" w:sz="4" w:space="0" w:color="auto"/>
              <w:bottom w:val="single" w:sz="4" w:space="0" w:color="auto"/>
              <w:right w:val="single" w:sz="4" w:space="0" w:color="auto"/>
            </w:tcBorders>
          </w:tcPr>
          <w:p>
            <w:pPr>
              <w:rPr>
                <w:szCs w:val="24"/>
              </w:rPr>
            </w:pPr>
            <w:r>
              <w:rPr>
                <w:szCs w:val="24"/>
              </w:rPr>
              <w:t>Alytaus rajono gyventojams yra sudaryta galimybė pateikti anonimines anketas apie korupcijos apraiškas ir pateikti savo nuomonę apie pačią korupciją kaip reiškinį, tai gyventojai gali padaryti Alytaus rajono savivaldybės seniūnijose</w:t>
            </w:r>
          </w:p>
        </w:tc>
      </w:tr>
      <w:tr>
        <w:trPr>
          <w:trHeight w:val="541"/>
        </w:trPr>
        <w:tc>
          <w:tcPr>
            <w:tcW w:w="624" w:type="dxa"/>
            <w:gridSpan w:val="2"/>
            <w:tcBorders>
              <w:top w:val="single" w:sz="4" w:space="0" w:color="auto"/>
              <w:left w:val="single" w:sz="4" w:space="0" w:color="auto"/>
              <w:bottom w:val="single" w:sz="4" w:space="0" w:color="auto"/>
              <w:right w:val="single" w:sz="4" w:space="0" w:color="auto"/>
            </w:tcBorders>
          </w:tcPr>
          <w:p>
            <w:pPr>
              <w:rPr>
                <w:szCs w:val="24"/>
              </w:rPr>
            </w:pPr>
            <w:r>
              <w:rPr>
                <w:szCs w:val="24"/>
              </w:rPr>
              <w:t xml:space="preserve">7.2. </w:t>
            </w:r>
          </w:p>
        </w:tc>
        <w:tc>
          <w:tcPr>
            <w:tcW w:w="2206" w:type="dxa"/>
            <w:tcBorders>
              <w:top w:val="single" w:sz="4" w:space="0" w:color="auto"/>
              <w:left w:val="single" w:sz="4" w:space="0" w:color="auto"/>
              <w:bottom w:val="single" w:sz="4" w:space="0" w:color="auto"/>
              <w:right w:val="single" w:sz="4" w:space="0" w:color="auto"/>
            </w:tcBorders>
          </w:tcPr>
          <w:p>
            <w:pPr>
              <w:rPr>
                <w:szCs w:val="24"/>
              </w:rPr>
            </w:pPr>
            <w:r>
              <w:rPr>
                <w:szCs w:val="24"/>
              </w:rPr>
              <w:t>Gyventojų anketos neišanalizuojamos, jų suteikta informacija ir nuomonė lieka nepanaudota</w:t>
            </w:r>
          </w:p>
        </w:tc>
        <w:tc>
          <w:tcPr>
            <w:tcW w:w="2268" w:type="dxa"/>
            <w:tcBorders>
              <w:top w:val="single" w:sz="4" w:space="0" w:color="auto"/>
              <w:left w:val="single" w:sz="4" w:space="0" w:color="auto"/>
              <w:bottom w:val="single" w:sz="4" w:space="0" w:color="auto"/>
              <w:right w:val="single" w:sz="4" w:space="0" w:color="auto"/>
            </w:tcBorders>
          </w:tcPr>
          <w:p>
            <w:pPr>
              <w:rPr>
                <w:szCs w:val="24"/>
              </w:rPr>
            </w:pPr>
            <w:r>
              <w:rPr>
                <w:szCs w:val="24"/>
              </w:rPr>
              <w:t>Pateikti gautas anketas savivaldybės administracijos Teisės skyriui</w:t>
            </w:r>
          </w:p>
        </w:tc>
        <w:tc>
          <w:tcPr>
            <w:tcW w:w="1701" w:type="dxa"/>
            <w:tcBorders>
              <w:top w:val="single" w:sz="4" w:space="0" w:color="auto"/>
              <w:left w:val="single" w:sz="4" w:space="0" w:color="auto"/>
              <w:bottom w:val="single" w:sz="4" w:space="0" w:color="auto"/>
              <w:right w:val="single" w:sz="4" w:space="0" w:color="auto"/>
            </w:tcBorders>
          </w:tcPr>
          <w:p>
            <w:pPr>
              <w:rPr>
                <w:szCs w:val="24"/>
              </w:rPr>
            </w:pPr>
            <w:r>
              <w:rPr>
                <w:szCs w:val="24"/>
              </w:rPr>
              <w:t>Alytaus rajono savivaldybės administracijos Teisės skyrius</w:t>
            </w:r>
          </w:p>
        </w:tc>
        <w:tc>
          <w:tcPr>
            <w:tcW w:w="1560" w:type="dxa"/>
            <w:tcBorders>
              <w:top w:val="single" w:sz="4" w:space="0" w:color="auto"/>
              <w:left w:val="single" w:sz="4" w:space="0" w:color="auto"/>
              <w:bottom w:val="single" w:sz="4" w:space="0" w:color="auto"/>
              <w:right w:val="single" w:sz="4" w:space="0" w:color="auto"/>
            </w:tcBorders>
          </w:tcPr>
          <w:p>
            <w:pPr>
              <w:rPr>
                <w:szCs w:val="24"/>
              </w:rPr>
            </w:pPr>
            <w:r>
              <w:rPr>
                <w:szCs w:val="24"/>
              </w:rPr>
              <w:t>Duomenys pateikiami kas pusmetį iki kito pusmečio pirmo mėnesio 15 dienos</w:t>
            </w:r>
          </w:p>
        </w:tc>
        <w:tc>
          <w:tcPr>
            <w:tcW w:w="1984" w:type="dxa"/>
            <w:tcBorders>
              <w:top w:val="single" w:sz="4" w:space="0" w:color="auto"/>
              <w:left w:val="single" w:sz="4" w:space="0" w:color="auto"/>
              <w:bottom w:val="single" w:sz="4" w:space="0" w:color="auto"/>
              <w:right w:val="single" w:sz="4" w:space="0" w:color="auto"/>
            </w:tcBorders>
          </w:tcPr>
          <w:p>
            <w:pPr>
              <w:rPr>
                <w:szCs w:val="24"/>
              </w:rPr>
            </w:pPr>
            <w:r>
              <w:rPr>
                <w:szCs w:val="24"/>
              </w:rPr>
              <w:t>Išanalizavus gautas anketas, bus galima reaguoti į galimai korupcinio pobūdžio veikas, jas tirti, o esant pagrindui – perduoti medžiagą kompetentingoms institucijoms</w:t>
            </w:r>
          </w:p>
        </w:tc>
        <w:tc>
          <w:tcPr>
            <w:tcW w:w="1701" w:type="dxa"/>
            <w:tcBorders>
              <w:top w:val="single" w:sz="4" w:space="0" w:color="auto"/>
              <w:left w:val="single" w:sz="4" w:space="0" w:color="auto"/>
              <w:bottom w:val="single" w:sz="4" w:space="0" w:color="auto"/>
              <w:right w:val="single" w:sz="4" w:space="0" w:color="auto"/>
            </w:tcBorders>
          </w:tcPr>
          <w:p>
            <w:pPr>
              <w:rPr>
                <w:szCs w:val="24"/>
              </w:rPr>
            </w:pPr>
            <w:r>
              <w:rPr>
                <w:szCs w:val="24"/>
              </w:rPr>
              <w:t>Gautų anketų skaičius ir jų santykis su neigiamo ir teigiamo pobūdžio anketomis,</w:t>
            </w:r>
          </w:p>
          <w:p>
            <w:pPr>
              <w:rPr>
                <w:szCs w:val="24"/>
              </w:rPr>
            </w:pPr>
            <w:r>
              <w:rPr>
                <w:szCs w:val="24"/>
              </w:rPr>
              <w:t>jo kasmetinė dinamika.</w:t>
            </w:r>
          </w:p>
          <w:p>
            <w:pPr>
              <w:rPr>
                <w:szCs w:val="24"/>
              </w:rPr>
            </w:pPr>
            <w:r>
              <w:rPr>
                <w:szCs w:val="24"/>
              </w:rPr>
              <w:t>Gautų anketų apie korupcines veikas ir anketų, kurių pagrindu atlikus patikrinimą, korupcijos faktai pasitvirtino, skaičiaus santykis</w:t>
            </w:r>
          </w:p>
        </w:tc>
        <w:tc>
          <w:tcPr>
            <w:tcW w:w="2552" w:type="dxa"/>
            <w:tcBorders>
              <w:top w:val="single" w:sz="4" w:space="0" w:color="auto"/>
              <w:left w:val="single" w:sz="4" w:space="0" w:color="auto"/>
              <w:bottom w:val="single" w:sz="4" w:space="0" w:color="auto"/>
              <w:right w:val="single" w:sz="4" w:space="0" w:color="auto"/>
            </w:tcBorders>
          </w:tcPr>
          <w:p>
            <w:pPr>
              <w:rPr>
                <w:szCs w:val="24"/>
              </w:rPr>
            </w:pPr>
            <w:r>
              <w:rPr>
                <w:szCs w:val="24"/>
              </w:rPr>
              <w:t>Alytaus rajono gyventojai 2015 metais užpildė 214 anketų, kuriose išreiškė savo nuomonę ir požiūrį į korupciją. Nei vienoje 2015 metais pateiktoje anketoje nebuvo pažymėta apie kyšio reikalavimą iš asmens arba kyšio davimo faktą Alytaus rajono savivaldybėje</w:t>
            </w:r>
          </w:p>
        </w:tc>
      </w:tr>
      <w:tr>
        <w:trPr>
          <w:trHeight w:val="541"/>
        </w:trPr>
        <w:tc>
          <w:tcPr>
            <w:tcW w:w="624" w:type="dxa"/>
            <w:gridSpan w:val="2"/>
            <w:tcBorders>
              <w:top w:val="single" w:sz="4" w:space="0" w:color="auto"/>
              <w:left w:val="single" w:sz="4" w:space="0" w:color="auto"/>
              <w:bottom w:val="single" w:sz="4" w:space="0" w:color="auto"/>
              <w:right w:val="single" w:sz="4" w:space="0" w:color="auto"/>
            </w:tcBorders>
          </w:tcPr>
          <w:p>
            <w:pPr>
              <w:rPr>
                <w:szCs w:val="24"/>
              </w:rPr>
            </w:pPr>
            <w:r>
              <w:rPr>
                <w:szCs w:val="24"/>
              </w:rPr>
              <w:t xml:space="preserve">7.3. </w:t>
            </w:r>
          </w:p>
        </w:tc>
        <w:tc>
          <w:tcPr>
            <w:tcW w:w="2206" w:type="dxa"/>
            <w:tcBorders>
              <w:top w:val="single" w:sz="4" w:space="0" w:color="auto"/>
              <w:left w:val="single" w:sz="4" w:space="0" w:color="auto"/>
              <w:bottom w:val="single" w:sz="4" w:space="0" w:color="auto"/>
              <w:right w:val="single" w:sz="4" w:space="0" w:color="auto"/>
            </w:tcBorders>
          </w:tcPr>
          <w:p>
            <w:pPr>
              <w:rPr>
                <w:szCs w:val="24"/>
              </w:rPr>
            </w:pPr>
            <w:r>
              <w:rPr>
                <w:szCs w:val="24"/>
              </w:rPr>
              <w:t>Gyventojai bijo pranešti apie korupcijos apraiškas viešai</w:t>
            </w:r>
          </w:p>
          <w:p>
            <w:pPr>
              <w:rPr>
                <w:szCs w:val="24"/>
              </w:rPr>
            </w:pPr>
          </w:p>
        </w:tc>
        <w:tc>
          <w:tcPr>
            <w:tcW w:w="2268" w:type="dxa"/>
            <w:tcBorders>
              <w:top w:val="single" w:sz="4" w:space="0" w:color="auto"/>
              <w:left w:val="single" w:sz="4" w:space="0" w:color="auto"/>
              <w:bottom w:val="single" w:sz="4" w:space="0" w:color="auto"/>
              <w:right w:val="single" w:sz="4" w:space="0" w:color="auto"/>
            </w:tcBorders>
          </w:tcPr>
          <w:p>
            <w:pPr>
              <w:rPr>
                <w:color w:val="FF0000"/>
                <w:szCs w:val="24"/>
              </w:rPr>
            </w:pPr>
            <w:r>
              <w:rPr>
                <w:szCs w:val="24"/>
              </w:rPr>
              <w:t>Užtikrinti galimybę asmenims anonimiškai pranešti apie korupcines apraiškas savivaldybėje ar jai pavaldžiose įmonėse ir įstaigose telefonu ir elektroniniu paštu</w:t>
            </w:r>
          </w:p>
        </w:tc>
        <w:tc>
          <w:tcPr>
            <w:tcW w:w="1701" w:type="dxa"/>
            <w:tcBorders>
              <w:top w:val="single" w:sz="4" w:space="0" w:color="auto"/>
              <w:left w:val="single" w:sz="4" w:space="0" w:color="auto"/>
              <w:bottom w:val="single" w:sz="4" w:space="0" w:color="auto"/>
              <w:right w:val="single" w:sz="4" w:space="0" w:color="auto"/>
            </w:tcBorders>
          </w:tcPr>
          <w:p>
            <w:pPr>
              <w:rPr>
                <w:szCs w:val="24"/>
              </w:rPr>
            </w:pPr>
            <w:r>
              <w:rPr>
                <w:szCs w:val="24"/>
              </w:rPr>
              <w:t>Alytaus rajono savivaldybei pavaldžių įstaigų ir įmonių vadovai</w:t>
            </w:r>
          </w:p>
        </w:tc>
        <w:tc>
          <w:tcPr>
            <w:tcW w:w="1560" w:type="dxa"/>
            <w:tcBorders>
              <w:top w:val="single" w:sz="4" w:space="0" w:color="auto"/>
              <w:left w:val="single" w:sz="4" w:space="0" w:color="auto"/>
              <w:bottom w:val="single" w:sz="4" w:space="0" w:color="auto"/>
              <w:right w:val="single" w:sz="4" w:space="0" w:color="auto"/>
            </w:tcBorders>
          </w:tcPr>
          <w:p>
            <w:pPr>
              <w:rPr>
                <w:szCs w:val="24"/>
              </w:rPr>
            </w:pPr>
            <w:r>
              <w:rPr>
                <w:szCs w:val="24"/>
              </w:rPr>
              <w:t>Nuolat</w:t>
            </w:r>
          </w:p>
          <w:p>
            <w:pPr>
              <w:rPr>
                <w:szCs w:val="24"/>
              </w:rPr>
            </w:pPr>
          </w:p>
          <w:p>
            <w:pPr>
              <w:rPr>
                <w:szCs w:val="24"/>
              </w:rPr>
            </w:pPr>
          </w:p>
          <w:p>
            <w:pPr>
              <w:rPr>
                <w:szCs w:val="24"/>
              </w:rPr>
            </w:pPr>
          </w:p>
        </w:tc>
        <w:tc>
          <w:tcPr>
            <w:tcW w:w="1984" w:type="dxa"/>
            <w:tcBorders>
              <w:top w:val="single" w:sz="4" w:space="0" w:color="auto"/>
              <w:left w:val="single" w:sz="4" w:space="0" w:color="auto"/>
              <w:bottom w:val="single" w:sz="4" w:space="0" w:color="auto"/>
              <w:right w:val="single" w:sz="4" w:space="0" w:color="auto"/>
            </w:tcBorders>
          </w:tcPr>
          <w:p>
            <w:pPr>
              <w:rPr>
                <w:szCs w:val="24"/>
              </w:rPr>
            </w:pPr>
            <w:r>
              <w:rPr>
                <w:szCs w:val="24"/>
              </w:rPr>
              <w:t>Išanalizavus gautus pranešimus, bus galima reaguoti į galimai korupcinio pobūdžio veikas, jas tirti, o esant pagrindui – perduoti medžiagą kompetentingoms institucijoms</w:t>
            </w:r>
          </w:p>
          <w:p>
            <w:pPr>
              <w:rPr>
                <w:szCs w:val="24"/>
              </w:rPr>
            </w:pPr>
          </w:p>
        </w:tc>
        <w:tc>
          <w:tcPr>
            <w:tcW w:w="1701" w:type="dxa"/>
            <w:tcBorders>
              <w:top w:val="single" w:sz="4" w:space="0" w:color="auto"/>
              <w:left w:val="single" w:sz="4" w:space="0" w:color="auto"/>
              <w:bottom w:val="single" w:sz="4" w:space="0" w:color="auto"/>
              <w:right w:val="single" w:sz="4" w:space="0" w:color="auto"/>
            </w:tcBorders>
          </w:tcPr>
          <w:p>
            <w:pPr>
              <w:rPr>
                <w:szCs w:val="24"/>
              </w:rPr>
            </w:pPr>
            <w:r>
              <w:rPr>
                <w:szCs w:val="24"/>
              </w:rPr>
              <w:t>Gautų telefoninių ir elektroninių pranešimų, susijusių su pranešimais apie korupcijos apraiškas, skaičius. Jų kasmetinė dinamika.</w:t>
            </w:r>
          </w:p>
          <w:p>
            <w:pPr>
              <w:rPr>
                <w:szCs w:val="24"/>
              </w:rPr>
            </w:pPr>
            <w:r>
              <w:rPr>
                <w:szCs w:val="24"/>
              </w:rPr>
              <w:t>Gautų telefonu pranešimų ir pranešimų, kurių pagrindu atlikus patikrinimą, korupcijos faktai pasitvirtino, skaičiaus santykis</w:t>
            </w:r>
          </w:p>
        </w:tc>
        <w:tc>
          <w:tcPr>
            <w:tcW w:w="2552" w:type="dxa"/>
            <w:tcBorders>
              <w:top w:val="single" w:sz="4" w:space="0" w:color="auto"/>
              <w:left w:val="single" w:sz="4" w:space="0" w:color="auto"/>
              <w:bottom w:val="single" w:sz="4" w:space="0" w:color="auto"/>
              <w:right w:val="single" w:sz="4" w:space="0" w:color="auto"/>
            </w:tcBorders>
          </w:tcPr>
          <w:p>
            <w:pPr>
              <w:rPr>
                <w:szCs w:val="24"/>
              </w:rPr>
            </w:pPr>
            <w:r>
              <w:rPr>
                <w:szCs w:val="24"/>
              </w:rPr>
              <w:t xml:space="preserve">2015 m. laikotarpiu  buvo sulaukta 6 skambučių, bet 4 skambučiai buvo vos keleto sekundžių ir nebuvo  pateikiama jokia informacija (keletas sekundžių tylos) 2 skambučių metu apskritai nepalikta jokia žinutė (padėtas ragelis prieš įsijungiant atsakikliui). Tuo tarpu elektroniniu paštu nebuvo gautas nė vienas pranešimas</w:t>
            </w:r>
          </w:p>
        </w:tc>
      </w:tr>
      <w:tr>
        <w:trPr>
          <w:trHeight w:val="541"/>
        </w:trPr>
        <w:tc>
          <w:tcPr>
            <w:tcW w:w="624" w:type="dxa"/>
            <w:gridSpan w:val="2"/>
            <w:tcBorders>
              <w:top w:val="single" w:sz="4" w:space="0" w:color="auto"/>
              <w:left w:val="single" w:sz="4" w:space="0" w:color="auto"/>
              <w:bottom w:val="single" w:sz="4" w:space="0" w:color="auto"/>
              <w:right w:val="single" w:sz="4" w:space="0" w:color="auto"/>
            </w:tcBorders>
          </w:tcPr>
          <w:p>
            <w:pPr>
              <w:rPr>
                <w:szCs w:val="24"/>
              </w:rPr>
            </w:pPr>
            <w:r>
              <w:rPr>
                <w:szCs w:val="24"/>
              </w:rPr>
              <w:t>7.4.</w:t>
            </w:r>
          </w:p>
        </w:tc>
        <w:tc>
          <w:tcPr>
            <w:tcW w:w="2206" w:type="dxa"/>
            <w:tcBorders>
              <w:top w:val="single" w:sz="4" w:space="0" w:color="auto"/>
              <w:left w:val="single" w:sz="4" w:space="0" w:color="auto"/>
              <w:bottom w:val="single" w:sz="4" w:space="0" w:color="auto"/>
              <w:right w:val="single" w:sz="4" w:space="0" w:color="auto"/>
            </w:tcBorders>
          </w:tcPr>
          <w:p>
            <w:pPr>
              <w:rPr>
                <w:szCs w:val="24"/>
              </w:rPr>
            </w:pPr>
            <w:r>
              <w:rPr>
                <w:szCs w:val="24"/>
              </w:rPr>
              <w:t>Gautos informacijos aktualumas ir nagrinėjimas, tiriant visą gautą informaciją, ne tik pavienius atvejus</w:t>
            </w:r>
          </w:p>
        </w:tc>
        <w:tc>
          <w:tcPr>
            <w:tcW w:w="2268" w:type="dxa"/>
            <w:tcBorders>
              <w:top w:val="single" w:sz="4" w:space="0" w:color="auto"/>
              <w:left w:val="single" w:sz="4" w:space="0" w:color="auto"/>
              <w:bottom w:val="single" w:sz="4" w:space="0" w:color="auto"/>
              <w:right w:val="single" w:sz="4" w:space="0" w:color="auto"/>
            </w:tcBorders>
          </w:tcPr>
          <w:p>
            <w:pPr>
              <w:rPr>
                <w:szCs w:val="24"/>
              </w:rPr>
            </w:pPr>
            <w:r>
              <w:rPr>
                <w:szCs w:val="24"/>
              </w:rPr>
              <w:t>Analizuoti gautą informaciją apie korupcinio pobūdžio apraiškas savivaldybės institucijose ir jai pavaldžiose įstaigose bei įmonėse ir pateikti pasiūlymus bei išvadas institucijoms pagal kompetenciją</w:t>
            </w:r>
          </w:p>
        </w:tc>
        <w:tc>
          <w:tcPr>
            <w:tcW w:w="1701" w:type="dxa"/>
            <w:tcBorders>
              <w:top w:val="single" w:sz="4" w:space="0" w:color="auto"/>
              <w:left w:val="single" w:sz="4" w:space="0" w:color="auto"/>
              <w:bottom w:val="single" w:sz="4" w:space="0" w:color="auto"/>
              <w:right w:val="single" w:sz="4" w:space="0" w:color="auto"/>
            </w:tcBorders>
          </w:tcPr>
          <w:p>
            <w:pPr>
              <w:rPr>
                <w:szCs w:val="24"/>
              </w:rPr>
            </w:pPr>
            <w:r>
              <w:rPr>
                <w:szCs w:val="24"/>
              </w:rPr>
              <w:t>Alytaus rajono savivaldybės antikorupcijos komisija</w:t>
            </w:r>
          </w:p>
        </w:tc>
        <w:tc>
          <w:tcPr>
            <w:tcW w:w="1560" w:type="dxa"/>
            <w:tcBorders>
              <w:top w:val="single" w:sz="4" w:space="0" w:color="auto"/>
              <w:left w:val="single" w:sz="4" w:space="0" w:color="auto"/>
              <w:bottom w:val="single" w:sz="4" w:space="0" w:color="auto"/>
              <w:right w:val="single" w:sz="4" w:space="0" w:color="auto"/>
            </w:tcBorders>
          </w:tcPr>
          <w:p>
            <w:pPr>
              <w:rPr>
                <w:szCs w:val="24"/>
              </w:rPr>
            </w:pPr>
            <w:r>
              <w:rPr>
                <w:szCs w:val="24"/>
              </w:rPr>
              <w:t>Per 1 mėnesį nuo apibendrintos informacijos apie anoniminius telefono skambučius, pranešimus, gautus elektroniniu paštu, ir anketas, susijusius su galimomis korupcijos apraiškomis, gavimo</w:t>
            </w:r>
          </w:p>
        </w:tc>
        <w:tc>
          <w:tcPr>
            <w:tcW w:w="1984" w:type="dxa"/>
            <w:tcBorders>
              <w:top w:val="single" w:sz="4" w:space="0" w:color="auto"/>
              <w:left w:val="single" w:sz="4" w:space="0" w:color="auto"/>
              <w:bottom w:val="single" w:sz="4" w:space="0" w:color="auto"/>
              <w:right w:val="single" w:sz="4" w:space="0" w:color="auto"/>
            </w:tcBorders>
          </w:tcPr>
          <w:p>
            <w:pPr>
              <w:rPr>
                <w:szCs w:val="24"/>
              </w:rPr>
            </w:pPr>
            <w:r>
              <w:rPr>
                <w:szCs w:val="24"/>
              </w:rPr>
              <w:t>Išanalizuotų pranešimų ir pasitvirtinusių pranešimų apie korupcines veikas skaičiaus santykis</w:t>
            </w:r>
          </w:p>
        </w:tc>
        <w:tc>
          <w:tcPr>
            <w:tcW w:w="1701" w:type="dxa"/>
            <w:tcBorders>
              <w:top w:val="single" w:sz="4" w:space="0" w:color="auto"/>
              <w:left w:val="single" w:sz="4" w:space="0" w:color="auto"/>
              <w:bottom w:val="single" w:sz="4" w:space="0" w:color="auto"/>
              <w:right w:val="single" w:sz="4" w:space="0" w:color="auto"/>
            </w:tcBorders>
          </w:tcPr>
          <w:p>
            <w:pPr>
              <w:rPr>
                <w:szCs w:val="24"/>
              </w:rPr>
            </w:pPr>
            <w:r>
              <w:rPr>
                <w:szCs w:val="24"/>
              </w:rPr>
              <w:t>Išanalizavus gautas pranešimus, bus galima reaguoti į galimai korupcinio pobūdžio veikas, jas tirti, o esant pagrindui – perduoti medžiagą kompetentingoms institucijoms</w:t>
            </w:r>
          </w:p>
        </w:tc>
        <w:tc>
          <w:tcPr>
            <w:tcW w:w="2552" w:type="dxa"/>
            <w:tcBorders>
              <w:top w:val="single" w:sz="4" w:space="0" w:color="auto"/>
              <w:left w:val="single" w:sz="4" w:space="0" w:color="auto"/>
              <w:bottom w:val="single" w:sz="4" w:space="0" w:color="auto"/>
              <w:right w:val="single" w:sz="4" w:space="0" w:color="auto"/>
            </w:tcBorders>
          </w:tcPr>
          <w:p>
            <w:pPr>
              <w:rPr>
                <w:szCs w:val="24"/>
              </w:rPr>
            </w:pPr>
            <w:r>
              <w:rPr>
                <w:szCs w:val="24"/>
              </w:rPr>
              <w:t>Žiūrėti 7.3 punktą</w:t>
            </w:r>
          </w:p>
        </w:tc>
      </w:tr>
      <w:tr>
        <w:trPr>
          <w:trHeight w:val="541"/>
        </w:trPr>
        <w:tc>
          <w:tcPr>
            <w:tcW w:w="624" w:type="dxa"/>
            <w:gridSpan w:val="2"/>
            <w:tcBorders>
              <w:top w:val="single" w:sz="4" w:space="0" w:color="auto"/>
              <w:left w:val="single" w:sz="4" w:space="0" w:color="auto"/>
              <w:bottom w:val="single" w:sz="4" w:space="0" w:color="auto"/>
              <w:right w:val="single" w:sz="4" w:space="0" w:color="auto"/>
            </w:tcBorders>
          </w:tcPr>
          <w:p>
            <w:pPr>
              <w:rPr>
                <w:szCs w:val="24"/>
              </w:rPr>
            </w:pPr>
            <w:r>
              <w:rPr>
                <w:szCs w:val="24"/>
              </w:rPr>
              <w:t>7.5.</w:t>
            </w:r>
          </w:p>
        </w:tc>
        <w:tc>
          <w:tcPr>
            <w:tcW w:w="2206" w:type="dxa"/>
            <w:tcBorders>
              <w:top w:val="single" w:sz="4" w:space="0" w:color="auto"/>
              <w:left w:val="single" w:sz="4" w:space="0" w:color="auto"/>
              <w:bottom w:val="single" w:sz="4" w:space="0" w:color="auto"/>
              <w:right w:val="single" w:sz="4" w:space="0" w:color="auto"/>
            </w:tcBorders>
          </w:tcPr>
          <w:p>
            <w:pPr>
              <w:rPr>
                <w:szCs w:val="24"/>
              </w:rPr>
            </w:pPr>
            <w:r>
              <w:rPr>
                <w:szCs w:val="24"/>
              </w:rPr>
              <w:t>Gyventojai neretai nežino, kur tiesiogiai kreiptis (be trečiųjų šalių) susidūrus su korupcijos apraiškomis</w:t>
            </w:r>
          </w:p>
        </w:tc>
        <w:tc>
          <w:tcPr>
            <w:tcW w:w="2268" w:type="dxa"/>
            <w:tcBorders>
              <w:top w:val="single" w:sz="4" w:space="0" w:color="auto"/>
              <w:left w:val="single" w:sz="4" w:space="0" w:color="auto"/>
              <w:bottom w:val="single" w:sz="4" w:space="0" w:color="auto"/>
              <w:right w:val="single" w:sz="4" w:space="0" w:color="auto"/>
            </w:tcBorders>
          </w:tcPr>
          <w:p>
            <w:pPr>
              <w:rPr>
                <w:szCs w:val="24"/>
                <w:highlight w:val="yellow"/>
              </w:rPr>
            </w:pPr>
            <w:r>
              <w:rPr>
                <w:szCs w:val="24"/>
                <w:lang w:eastAsia="lt-LT"/>
              </w:rPr>
              <w:t>Visose savivaldybių įstaigų interneto svetainėse įdėti reklaminius skydelius (banerius) su nuoroda, kur kreiptis susidūrus su korupcijos apraiškomis</w:t>
            </w:r>
          </w:p>
        </w:tc>
        <w:tc>
          <w:tcPr>
            <w:tcW w:w="1701" w:type="dxa"/>
            <w:tcBorders>
              <w:top w:val="single" w:sz="4" w:space="0" w:color="auto"/>
              <w:left w:val="single" w:sz="4" w:space="0" w:color="auto"/>
              <w:bottom w:val="single" w:sz="4" w:space="0" w:color="auto"/>
              <w:right w:val="single" w:sz="4" w:space="0" w:color="auto"/>
            </w:tcBorders>
          </w:tcPr>
          <w:p>
            <w:pPr>
              <w:rPr>
                <w:szCs w:val="24"/>
              </w:rPr>
            </w:pPr>
            <w:r>
              <w:rPr>
                <w:szCs w:val="24"/>
              </w:rPr>
              <w:t>Alytaus rajono savivaldybei pavaldžių įstaigų ir įmonių vadovai,</w:t>
            </w:r>
          </w:p>
          <w:p>
            <w:pPr>
              <w:rPr>
                <w:szCs w:val="24"/>
              </w:rPr>
            </w:pPr>
            <w:r>
              <w:rPr>
                <w:szCs w:val="24"/>
              </w:rPr>
              <w:t>Informacinių technologijų skyrius</w:t>
            </w:r>
          </w:p>
        </w:tc>
        <w:tc>
          <w:tcPr>
            <w:tcW w:w="1560" w:type="dxa"/>
            <w:tcBorders>
              <w:top w:val="single" w:sz="4" w:space="0" w:color="auto"/>
              <w:left w:val="single" w:sz="4" w:space="0" w:color="auto"/>
              <w:bottom w:val="single" w:sz="4" w:space="0" w:color="auto"/>
              <w:right w:val="single" w:sz="4" w:space="0" w:color="auto"/>
            </w:tcBorders>
          </w:tcPr>
          <w:p>
            <w:pPr>
              <w:rPr>
                <w:szCs w:val="24"/>
              </w:rPr>
            </w:pPr>
            <w:r>
              <w:rPr>
                <w:szCs w:val="24"/>
                <w:lang w:eastAsia="lt-LT"/>
              </w:rPr>
              <w:t>2015-12-31</w:t>
            </w:r>
          </w:p>
        </w:tc>
        <w:tc>
          <w:tcPr>
            <w:tcW w:w="1984" w:type="dxa"/>
            <w:tcBorders>
              <w:top w:val="single" w:sz="4" w:space="0" w:color="auto"/>
              <w:left w:val="single" w:sz="4" w:space="0" w:color="auto"/>
              <w:bottom w:val="single" w:sz="4" w:space="0" w:color="auto"/>
              <w:right w:val="single" w:sz="4" w:space="0" w:color="auto"/>
            </w:tcBorders>
          </w:tcPr>
          <w:p>
            <w:pPr>
              <w:rPr>
                <w:szCs w:val="24"/>
              </w:rPr>
            </w:pPr>
            <w:r>
              <w:rPr>
                <w:szCs w:val="24"/>
              </w:rPr>
              <w:t>Visuomenė bus nukreipiama į institucijas, kurioms gali pranešti apie korupcijos apraiškas tiesiogiai</w:t>
            </w:r>
          </w:p>
        </w:tc>
        <w:tc>
          <w:tcPr>
            <w:tcW w:w="1701" w:type="dxa"/>
            <w:tcBorders>
              <w:top w:val="single" w:sz="4" w:space="0" w:color="auto"/>
              <w:left w:val="single" w:sz="4" w:space="0" w:color="auto"/>
              <w:bottom w:val="single" w:sz="4" w:space="0" w:color="auto"/>
              <w:right w:val="single" w:sz="4" w:space="0" w:color="auto"/>
            </w:tcBorders>
          </w:tcPr>
          <w:p>
            <w:pPr>
              <w:rPr>
                <w:szCs w:val="24"/>
              </w:rPr>
            </w:pPr>
            <w:r>
              <w:rPr>
                <w:szCs w:val="24"/>
              </w:rPr>
              <w:t>Įdėtas reklaminis skydelis (baneris) su nuoroda</w:t>
            </w:r>
          </w:p>
        </w:tc>
        <w:tc>
          <w:tcPr>
            <w:tcW w:w="2552" w:type="dxa"/>
            <w:tcBorders>
              <w:top w:val="single" w:sz="4" w:space="0" w:color="auto"/>
              <w:left w:val="single" w:sz="4" w:space="0" w:color="auto"/>
              <w:bottom w:val="single" w:sz="4" w:space="0" w:color="auto"/>
              <w:right w:val="single" w:sz="4" w:space="0" w:color="auto"/>
            </w:tcBorders>
          </w:tcPr>
          <w:p>
            <w:pPr>
              <w:rPr>
                <w:szCs w:val="24"/>
              </w:rPr>
            </w:pPr>
            <w:r>
              <w:rPr>
                <w:szCs w:val="24"/>
              </w:rPr>
              <w:t>Alytaus rajono savivaldybės tinklapyje yra įdėtas reklaminis skydelis, kur kreiptis tiesiogiai susidūrus su korupcijos apraiškomis (</w:t>
            </w:r>
            <w:r>
              <w:rPr>
                <w:color w:val="006666"/>
                <w:szCs w:val="24"/>
                <w:u w:val="single"/>
              </w:rPr>
              <w:t>http://www.arsa.lt/index.php?4100231411</w:t>
            </w:r>
            <w:r>
              <w:rPr>
                <w:szCs w:val="24"/>
              </w:rPr>
              <w:t xml:space="preserve"> )</w:t>
            </w:r>
          </w:p>
        </w:tc>
      </w:tr>
      <w:tr>
        <w:trPr>
          <w:trHeight w:val="347"/>
        </w:trPr>
        <w:tc>
          <w:tcPr>
            <w:tcW w:w="12044" w:type="dxa"/>
            <w:gridSpan w:val="8"/>
            <w:tcBorders>
              <w:top w:val="single" w:sz="4" w:space="0" w:color="auto"/>
              <w:left w:val="single" w:sz="4" w:space="0" w:color="auto"/>
              <w:bottom w:val="single" w:sz="4" w:space="0" w:color="auto"/>
              <w:right w:val="nil"/>
            </w:tcBorders>
          </w:tcPr>
          <w:p>
            <w:pPr>
              <w:rPr>
                <w:b/>
                <w:szCs w:val="24"/>
              </w:rPr>
            </w:pPr>
            <w:r>
              <w:rPr>
                <w:b/>
                <w:szCs w:val="24"/>
              </w:rPr>
              <w:t>8 uždavinys. Skelbti viešai informaciją apie korupcijos prevencijos priemonių įgyvendinimą.</w:t>
            </w:r>
          </w:p>
        </w:tc>
        <w:tc>
          <w:tcPr>
            <w:tcW w:w="2552" w:type="dxa"/>
            <w:tcBorders>
              <w:top w:val="single" w:sz="4" w:space="0" w:color="auto"/>
              <w:left w:val="nil"/>
              <w:bottom w:val="single" w:sz="4" w:space="0" w:color="auto"/>
              <w:right w:val="single" w:sz="4" w:space="0" w:color="auto"/>
            </w:tcBorders>
          </w:tcPr>
          <w:p>
            <w:pPr>
              <w:rPr>
                <w:b/>
                <w:szCs w:val="24"/>
              </w:rPr>
            </w:pPr>
          </w:p>
        </w:tc>
      </w:tr>
      <w:tr>
        <w:trPr>
          <w:trHeight w:val="541"/>
        </w:trPr>
        <w:tc>
          <w:tcPr>
            <w:tcW w:w="624" w:type="dxa"/>
            <w:gridSpan w:val="2"/>
            <w:tcBorders>
              <w:top w:val="single" w:sz="4" w:space="0" w:color="auto"/>
              <w:left w:val="single" w:sz="4" w:space="0" w:color="auto"/>
              <w:bottom w:val="single" w:sz="4" w:space="0" w:color="auto"/>
              <w:right w:val="single" w:sz="4" w:space="0" w:color="auto"/>
            </w:tcBorders>
          </w:tcPr>
          <w:p>
            <w:pPr>
              <w:rPr>
                <w:szCs w:val="24"/>
              </w:rPr>
            </w:pPr>
            <w:r>
              <w:rPr>
                <w:szCs w:val="24"/>
              </w:rPr>
              <w:t>8.1.</w:t>
            </w:r>
          </w:p>
        </w:tc>
        <w:tc>
          <w:tcPr>
            <w:tcW w:w="2206" w:type="dxa"/>
            <w:tcBorders>
              <w:top w:val="single" w:sz="4" w:space="0" w:color="auto"/>
              <w:left w:val="single" w:sz="4" w:space="0" w:color="auto"/>
              <w:bottom w:val="single" w:sz="4" w:space="0" w:color="auto"/>
              <w:right w:val="single" w:sz="4" w:space="0" w:color="auto"/>
            </w:tcBorders>
          </w:tcPr>
          <w:p>
            <w:pPr>
              <w:rPr>
                <w:szCs w:val="24"/>
                <w:highlight w:val="yellow"/>
              </w:rPr>
            </w:pPr>
            <w:r>
              <w:rPr>
                <w:szCs w:val="24"/>
              </w:rPr>
              <w:t xml:space="preserve">Gyventojams trūksta informacijos apie korupcijos prevencijos priemones </w:t>
            </w:r>
          </w:p>
        </w:tc>
        <w:tc>
          <w:tcPr>
            <w:tcW w:w="2268" w:type="dxa"/>
            <w:tcBorders>
              <w:top w:val="single" w:sz="4" w:space="0" w:color="auto"/>
              <w:left w:val="single" w:sz="4" w:space="0" w:color="auto"/>
              <w:bottom w:val="single" w:sz="4" w:space="0" w:color="auto"/>
              <w:right w:val="single" w:sz="4" w:space="0" w:color="auto"/>
            </w:tcBorders>
          </w:tcPr>
          <w:p>
            <w:pPr>
              <w:rPr>
                <w:szCs w:val="24"/>
              </w:rPr>
            </w:pPr>
            <w:r>
              <w:rPr>
                <w:szCs w:val="24"/>
              </w:rPr>
              <w:t>Skelbti viešai – Alytaus rajono savivaldybės, jai pavaldžių įmonių ar įstaigų tinklalapiuose informaciją apie patvirtintas korupcijos prevencijos programas, atsakingų už korupcijos prevenciją ir kontrolę asmenų kontaktus</w:t>
            </w:r>
          </w:p>
        </w:tc>
        <w:tc>
          <w:tcPr>
            <w:tcW w:w="1701" w:type="dxa"/>
            <w:tcBorders>
              <w:top w:val="single" w:sz="4" w:space="0" w:color="auto"/>
              <w:left w:val="single" w:sz="4" w:space="0" w:color="auto"/>
              <w:bottom w:val="single" w:sz="4" w:space="0" w:color="auto"/>
              <w:right w:val="single" w:sz="4" w:space="0" w:color="auto"/>
            </w:tcBorders>
          </w:tcPr>
          <w:p>
            <w:pPr>
              <w:rPr>
                <w:szCs w:val="24"/>
              </w:rPr>
            </w:pPr>
            <w:r>
              <w:rPr>
                <w:szCs w:val="24"/>
              </w:rPr>
              <w:t>Alytaus rajono savivaldybei pavaldžių įstaigų ir įmonių vadovai,</w:t>
            </w:r>
          </w:p>
          <w:p>
            <w:pPr>
              <w:rPr>
                <w:szCs w:val="24"/>
              </w:rPr>
            </w:pPr>
            <w:r>
              <w:rPr>
                <w:szCs w:val="24"/>
              </w:rPr>
              <w:t xml:space="preserve">Kultūros ir viešųjų ryšių skyriaus </w:t>
            </w:r>
          </w:p>
          <w:p>
            <w:pPr>
              <w:rPr>
                <w:szCs w:val="24"/>
              </w:rPr>
            </w:pPr>
          </w:p>
        </w:tc>
        <w:tc>
          <w:tcPr>
            <w:tcW w:w="1560" w:type="dxa"/>
            <w:tcBorders>
              <w:top w:val="single" w:sz="4" w:space="0" w:color="auto"/>
              <w:left w:val="single" w:sz="4" w:space="0" w:color="auto"/>
              <w:bottom w:val="single" w:sz="4" w:space="0" w:color="auto"/>
              <w:right w:val="single" w:sz="4" w:space="0" w:color="auto"/>
            </w:tcBorders>
          </w:tcPr>
          <w:p>
            <w:pPr>
              <w:rPr>
                <w:szCs w:val="24"/>
              </w:rPr>
            </w:pPr>
            <w:r>
              <w:rPr>
                <w:szCs w:val="24"/>
              </w:rPr>
              <w:t>Nuolat</w:t>
            </w:r>
          </w:p>
          <w:p>
            <w:pPr>
              <w:rPr>
                <w:szCs w:val="24"/>
              </w:rPr>
            </w:pPr>
          </w:p>
          <w:p>
            <w:pPr>
              <w:rPr>
                <w:szCs w:val="24"/>
              </w:rPr>
            </w:pPr>
          </w:p>
          <w:p>
            <w:pPr>
              <w:rPr>
                <w:szCs w:val="24"/>
              </w:rPr>
            </w:pPr>
          </w:p>
          <w:p>
            <w:pPr>
              <w:rPr>
                <w:szCs w:val="24"/>
              </w:rPr>
            </w:pPr>
          </w:p>
          <w:p>
            <w:pPr>
              <w:rPr>
                <w:szCs w:val="24"/>
              </w:rPr>
            </w:pPr>
          </w:p>
          <w:p>
            <w:pPr>
              <w:rPr>
                <w:szCs w:val="24"/>
              </w:rPr>
            </w:pPr>
          </w:p>
          <w:p>
            <w:pPr>
              <w:rPr>
                <w:szCs w:val="24"/>
              </w:rPr>
            </w:pPr>
          </w:p>
        </w:tc>
        <w:tc>
          <w:tcPr>
            <w:tcW w:w="1984" w:type="dxa"/>
            <w:tcBorders>
              <w:top w:val="single" w:sz="4" w:space="0" w:color="auto"/>
              <w:left w:val="single" w:sz="4" w:space="0" w:color="auto"/>
              <w:bottom w:val="single" w:sz="4" w:space="0" w:color="auto"/>
              <w:right w:val="single" w:sz="4" w:space="0" w:color="auto"/>
            </w:tcBorders>
          </w:tcPr>
          <w:p>
            <w:pPr>
              <w:rPr>
                <w:szCs w:val="24"/>
              </w:rPr>
            </w:pPr>
            <w:r>
              <w:rPr>
                <w:szCs w:val="24"/>
              </w:rPr>
              <w:t>Visuomenė bus supažindinta su vykdomomis korupcijos prevencijos priemonėmis, galės aktyviau dalyvauti antikorupcijos veikloje</w:t>
            </w:r>
          </w:p>
        </w:tc>
        <w:tc>
          <w:tcPr>
            <w:tcW w:w="1701" w:type="dxa"/>
            <w:tcBorders>
              <w:top w:val="single" w:sz="4" w:space="0" w:color="auto"/>
              <w:left w:val="single" w:sz="4" w:space="0" w:color="auto"/>
              <w:bottom w:val="single" w:sz="4" w:space="0" w:color="auto"/>
              <w:right w:val="single" w:sz="4" w:space="0" w:color="auto"/>
            </w:tcBorders>
          </w:tcPr>
          <w:p>
            <w:pPr>
              <w:rPr>
                <w:szCs w:val="24"/>
              </w:rPr>
            </w:pPr>
            <w:r>
              <w:rPr>
                <w:szCs w:val="24"/>
              </w:rPr>
              <w:t xml:space="preserve">Paskelbta įstaigos ar įmonės interneto tinklalapyje korupcijos prevencijos programa, atsakingų už  korupcijos prevenciją ir kontrolę asmenų kontaktai</w:t>
            </w:r>
          </w:p>
          <w:p>
            <w:pPr>
              <w:rPr>
                <w:szCs w:val="24"/>
              </w:rPr>
            </w:pPr>
          </w:p>
        </w:tc>
        <w:tc>
          <w:tcPr>
            <w:tcW w:w="2552" w:type="dxa"/>
            <w:tcBorders>
              <w:top w:val="single" w:sz="4" w:space="0" w:color="auto"/>
              <w:left w:val="single" w:sz="4" w:space="0" w:color="auto"/>
              <w:bottom w:val="single" w:sz="4" w:space="0" w:color="auto"/>
              <w:right w:val="single" w:sz="4" w:space="0" w:color="auto"/>
            </w:tcBorders>
          </w:tcPr>
          <w:p>
            <w:pPr>
              <w:rPr>
                <w:szCs w:val="24"/>
              </w:rPr>
            </w:pPr>
            <w:r>
              <w:rPr>
                <w:szCs w:val="24"/>
              </w:rPr>
              <w:t xml:space="preserve">Visą aktualią informaciją gyventojai gali rasti Alytaus rajono savivaldybės administracijos internetinėje svetainėje </w:t>
            </w:r>
            <w:r>
              <w:rPr>
                <w:color w:val="006666"/>
                <w:szCs w:val="24"/>
                <w:u w:val="single"/>
              </w:rPr>
              <w:t>www.arsa.lt</w:t>
            </w:r>
            <w:r>
              <w:rPr>
                <w:szCs w:val="24"/>
              </w:rPr>
              <w:t xml:space="preserve"> , skyrelyje Korupcijos prevencija (</w:t>
            </w:r>
            <w:r>
              <w:rPr>
                <w:color w:val="006666"/>
                <w:szCs w:val="24"/>
                <w:u w:val="single"/>
              </w:rPr>
              <w:t>http://www.arsa.lt/index.php?345135555</w:t>
            </w:r>
            <w:r>
              <w:rPr>
                <w:szCs w:val="24"/>
              </w:rPr>
              <w:t xml:space="preserve"> )</w:t>
            </w:r>
          </w:p>
        </w:tc>
      </w:tr>
      <w:tr>
        <w:trPr>
          <w:trHeight w:val="541"/>
        </w:trPr>
        <w:tc>
          <w:tcPr>
            <w:tcW w:w="624" w:type="dxa"/>
            <w:gridSpan w:val="2"/>
            <w:tcBorders>
              <w:top w:val="single" w:sz="4" w:space="0" w:color="auto"/>
              <w:left w:val="single" w:sz="4" w:space="0" w:color="auto"/>
              <w:bottom w:val="single" w:sz="4" w:space="0" w:color="auto"/>
              <w:right w:val="single" w:sz="4" w:space="0" w:color="auto"/>
            </w:tcBorders>
          </w:tcPr>
          <w:p>
            <w:pPr>
              <w:rPr>
                <w:szCs w:val="24"/>
              </w:rPr>
            </w:pPr>
            <w:r>
              <w:rPr>
                <w:szCs w:val="24"/>
              </w:rPr>
              <w:t>8.2.</w:t>
            </w:r>
          </w:p>
        </w:tc>
        <w:tc>
          <w:tcPr>
            <w:tcW w:w="2206" w:type="dxa"/>
            <w:tcBorders>
              <w:top w:val="single" w:sz="4" w:space="0" w:color="auto"/>
              <w:left w:val="single" w:sz="4" w:space="0" w:color="auto"/>
              <w:bottom w:val="single" w:sz="4" w:space="0" w:color="auto"/>
              <w:right w:val="single" w:sz="4" w:space="0" w:color="auto"/>
            </w:tcBorders>
          </w:tcPr>
          <w:p>
            <w:pPr>
              <w:rPr>
                <w:szCs w:val="24"/>
                <w:highlight w:val="yellow"/>
              </w:rPr>
            </w:pPr>
            <w:r>
              <w:rPr>
                <w:szCs w:val="24"/>
              </w:rPr>
              <w:t>Gyventojai nežino, kokie rezultatai pasiekti įgyvendinant korupcijos prevencijos priemones</w:t>
            </w:r>
          </w:p>
        </w:tc>
        <w:tc>
          <w:tcPr>
            <w:tcW w:w="2268" w:type="dxa"/>
            <w:tcBorders>
              <w:top w:val="single" w:sz="4" w:space="0" w:color="auto"/>
              <w:left w:val="single" w:sz="4" w:space="0" w:color="auto"/>
              <w:bottom w:val="single" w:sz="4" w:space="0" w:color="auto"/>
              <w:right w:val="single" w:sz="4" w:space="0" w:color="auto"/>
            </w:tcBorders>
          </w:tcPr>
          <w:p>
            <w:pPr>
              <w:rPr>
                <w:szCs w:val="24"/>
              </w:rPr>
            </w:pPr>
            <w:r>
              <w:rPr>
                <w:szCs w:val="24"/>
              </w:rPr>
              <w:t xml:space="preserve">Skelbti viešai – Alytaus rajono savivaldybės, jai pavaldžių įmonių ar įstaigų tinklalapiuose informaciją apie  įgyvendintas korupcijos prevencijos priemones</w:t>
            </w:r>
          </w:p>
        </w:tc>
        <w:tc>
          <w:tcPr>
            <w:tcW w:w="1701" w:type="dxa"/>
            <w:tcBorders>
              <w:top w:val="single" w:sz="4" w:space="0" w:color="auto"/>
              <w:left w:val="single" w:sz="4" w:space="0" w:color="auto"/>
              <w:bottom w:val="single" w:sz="4" w:space="0" w:color="auto"/>
              <w:right w:val="single" w:sz="4" w:space="0" w:color="auto"/>
            </w:tcBorders>
          </w:tcPr>
          <w:p>
            <w:pPr>
              <w:rPr>
                <w:szCs w:val="24"/>
              </w:rPr>
            </w:pPr>
            <w:r>
              <w:rPr>
                <w:szCs w:val="24"/>
              </w:rPr>
              <w:t>Alytaus rajono savivaldybei pavaldžių įstaigų ir įmonių vadovai,</w:t>
            </w:r>
          </w:p>
          <w:p>
            <w:pPr>
              <w:rPr>
                <w:szCs w:val="24"/>
              </w:rPr>
            </w:pPr>
            <w:r>
              <w:rPr>
                <w:szCs w:val="24"/>
              </w:rPr>
              <w:t xml:space="preserve">Kultūros ir viešųjų ryšių skyriaus </w:t>
            </w:r>
          </w:p>
        </w:tc>
        <w:tc>
          <w:tcPr>
            <w:tcW w:w="1560" w:type="dxa"/>
            <w:tcBorders>
              <w:top w:val="single" w:sz="4" w:space="0" w:color="auto"/>
              <w:left w:val="single" w:sz="4" w:space="0" w:color="auto"/>
              <w:bottom w:val="single" w:sz="4" w:space="0" w:color="auto"/>
              <w:right w:val="single" w:sz="4" w:space="0" w:color="auto"/>
            </w:tcBorders>
          </w:tcPr>
          <w:p>
            <w:pPr>
              <w:rPr>
                <w:szCs w:val="24"/>
              </w:rPr>
            </w:pPr>
            <w:r>
              <w:rPr>
                <w:szCs w:val="24"/>
              </w:rPr>
              <w:t>Per savaitę nuo atitinkamos korupcijos prevencijos priemonės įvykdymo</w:t>
            </w:r>
          </w:p>
        </w:tc>
        <w:tc>
          <w:tcPr>
            <w:tcW w:w="1984" w:type="dxa"/>
            <w:tcBorders>
              <w:top w:val="single" w:sz="4" w:space="0" w:color="auto"/>
              <w:left w:val="single" w:sz="4" w:space="0" w:color="auto"/>
              <w:bottom w:val="single" w:sz="4" w:space="0" w:color="auto"/>
              <w:right w:val="single" w:sz="4" w:space="0" w:color="auto"/>
            </w:tcBorders>
          </w:tcPr>
          <w:p>
            <w:pPr>
              <w:rPr>
                <w:szCs w:val="24"/>
              </w:rPr>
            </w:pPr>
            <w:r>
              <w:rPr>
                <w:szCs w:val="24"/>
              </w:rPr>
              <w:t>Visuomenė bus supažindinta su vykdomomis korupcijos prevencijos priemonėmis, galės aktyviau dalyvauti antikorupcijos veikloje</w:t>
            </w:r>
          </w:p>
        </w:tc>
        <w:tc>
          <w:tcPr>
            <w:tcW w:w="1701" w:type="dxa"/>
            <w:tcBorders>
              <w:top w:val="single" w:sz="4" w:space="0" w:color="auto"/>
              <w:left w:val="single" w:sz="4" w:space="0" w:color="auto"/>
              <w:bottom w:val="single" w:sz="4" w:space="0" w:color="auto"/>
              <w:right w:val="single" w:sz="4" w:space="0" w:color="auto"/>
            </w:tcBorders>
          </w:tcPr>
          <w:p>
            <w:pPr>
              <w:rPr>
                <w:szCs w:val="24"/>
              </w:rPr>
            </w:pPr>
            <w:r>
              <w:rPr>
                <w:szCs w:val="24"/>
              </w:rPr>
              <w:t>Paskelbtų pranešimų apie įgyvendintas korupcijos prevencijos priemones skaičius. Jų kasmetinė dinamika</w:t>
            </w:r>
          </w:p>
        </w:tc>
        <w:tc>
          <w:tcPr>
            <w:tcW w:w="2552" w:type="dxa"/>
            <w:tcBorders>
              <w:top w:val="single" w:sz="4" w:space="0" w:color="auto"/>
              <w:left w:val="single" w:sz="4" w:space="0" w:color="auto"/>
              <w:bottom w:val="single" w:sz="4" w:space="0" w:color="auto"/>
              <w:right w:val="single" w:sz="4" w:space="0" w:color="auto"/>
            </w:tcBorders>
          </w:tcPr>
          <w:p>
            <w:pPr>
              <w:rPr>
                <w:szCs w:val="24"/>
              </w:rPr>
            </w:pPr>
            <w:r>
              <w:rPr>
                <w:szCs w:val="24"/>
              </w:rPr>
              <w:t xml:space="preserve">Ataskaita viešai yra skelbiama Alytaus rajono savivaldybės administracijos internetinėje svetainėje </w:t>
            </w:r>
            <w:r>
              <w:rPr>
                <w:color w:val="006666"/>
                <w:szCs w:val="24"/>
                <w:u w:val="single"/>
              </w:rPr>
              <w:t>www.arsa.lt</w:t>
            </w:r>
            <w:r>
              <w:rPr>
                <w:szCs w:val="24"/>
              </w:rPr>
              <w:t xml:space="preserve"> (</w:t>
            </w:r>
            <w:r>
              <w:rPr>
                <w:color w:val="006666"/>
                <w:szCs w:val="24"/>
                <w:u w:val="single"/>
              </w:rPr>
              <w:t>http://www.arsa.lt/index.php?850854212</w:t>
            </w:r>
            <w:r>
              <w:rPr>
                <w:szCs w:val="24"/>
              </w:rPr>
              <w:t xml:space="preserve"> )  </w:t>
            </w:r>
          </w:p>
        </w:tc>
      </w:tr>
      <w:tr>
        <w:trPr>
          <w:trHeight w:val="417"/>
        </w:trPr>
        <w:tc>
          <w:tcPr>
            <w:tcW w:w="12044" w:type="dxa"/>
            <w:gridSpan w:val="8"/>
            <w:tcBorders>
              <w:top w:val="single" w:sz="4" w:space="0" w:color="auto"/>
              <w:left w:val="single" w:sz="4" w:space="0" w:color="auto"/>
              <w:bottom w:val="single" w:sz="4" w:space="0" w:color="auto"/>
              <w:right w:val="nil"/>
            </w:tcBorders>
          </w:tcPr>
          <w:p>
            <w:pPr>
              <w:rPr>
                <w:b/>
                <w:szCs w:val="24"/>
              </w:rPr>
            </w:pPr>
            <w:r>
              <w:rPr>
                <w:b/>
                <w:szCs w:val="24"/>
              </w:rPr>
              <w:t>9 uždavinys. Diegti antikorupcinio švietimo programas švietimo įstaigose.</w:t>
            </w:r>
          </w:p>
        </w:tc>
        <w:tc>
          <w:tcPr>
            <w:tcW w:w="2552" w:type="dxa"/>
            <w:tcBorders>
              <w:top w:val="single" w:sz="4" w:space="0" w:color="auto"/>
              <w:left w:val="nil"/>
              <w:bottom w:val="single" w:sz="4" w:space="0" w:color="auto"/>
              <w:right w:val="single" w:sz="4" w:space="0" w:color="auto"/>
            </w:tcBorders>
          </w:tcPr>
          <w:p>
            <w:pPr>
              <w:rPr>
                <w:b/>
                <w:szCs w:val="24"/>
              </w:rPr>
            </w:pPr>
          </w:p>
        </w:tc>
      </w:tr>
      <w:tr>
        <w:trPr>
          <w:trHeight w:val="541"/>
        </w:trPr>
        <w:tc>
          <w:tcPr>
            <w:tcW w:w="624" w:type="dxa"/>
            <w:gridSpan w:val="2"/>
            <w:tcBorders>
              <w:top w:val="single" w:sz="4" w:space="0" w:color="auto"/>
              <w:left w:val="single" w:sz="4" w:space="0" w:color="auto"/>
              <w:bottom w:val="single" w:sz="4" w:space="0" w:color="auto"/>
              <w:right w:val="single" w:sz="4" w:space="0" w:color="auto"/>
            </w:tcBorders>
          </w:tcPr>
          <w:p>
            <w:pPr>
              <w:rPr>
                <w:szCs w:val="24"/>
              </w:rPr>
            </w:pPr>
            <w:r>
              <w:rPr>
                <w:szCs w:val="24"/>
              </w:rPr>
              <w:t xml:space="preserve">9.1. </w:t>
            </w:r>
          </w:p>
        </w:tc>
        <w:tc>
          <w:tcPr>
            <w:tcW w:w="2206" w:type="dxa"/>
            <w:tcBorders>
              <w:top w:val="single" w:sz="4" w:space="0" w:color="auto"/>
              <w:left w:val="single" w:sz="4" w:space="0" w:color="auto"/>
              <w:bottom w:val="single" w:sz="4" w:space="0" w:color="auto"/>
              <w:right w:val="single" w:sz="4" w:space="0" w:color="auto"/>
            </w:tcBorders>
          </w:tcPr>
          <w:p>
            <w:pPr>
              <w:rPr>
                <w:szCs w:val="24"/>
              </w:rPr>
            </w:pPr>
            <w:r>
              <w:rPr>
                <w:szCs w:val="24"/>
              </w:rPr>
              <w:t xml:space="preserve">Nepakankamas vaikų švietimas pagal valstybines programas apie korupcijos daromą žalą visuomenei </w:t>
            </w:r>
          </w:p>
        </w:tc>
        <w:tc>
          <w:tcPr>
            <w:tcW w:w="2268" w:type="dxa"/>
            <w:tcBorders>
              <w:top w:val="single" w:sz="4" w:space="0" w:color="auto"/>
              <w:left w:val="single" w:sz="4" w:space="0" w:color="auto"/>
              <w:bottom w:val="single" w:sz="4" w:space="0" w:color="auto"/>
              <w:right w:val="single" w:sz="4" w:space="0" w:color="auto"/>
            </w:tcBorders>
          </w:tcPr>
          <w:p>
            <w:pPr>
              <w:rPr>
                <w:szCs w:val="24"/>
              </w:rPr>
            </w:pPr>
            <w:r>
              <w:rPr>
                <w:szCs w:val="24"/>
              </w:rPr>
              <w:t>Organizuoti švietimo įstaigose pamokas, seminarus, susitikimus su institucijų, vykdančių korupcijos prevenciją, atstovais bei kitus renginius, skirtus korupcijos prevencijai</w:t>
            </w:r>
          </w:p>
        </w:tc>
        <w:tc>
          <w:tcPr>
            <w:tcW w:w="1701" w:type="dxa"/>
            <w:tcBorders>
              <w:top w:val="single" w:sz="4" w:space="0" w:color="auto"/>
              <w:left w:val="single" w:sz="4" w:space="0" w:color="auto"/>
              <w:bottom w:val="single" w:sz="4" w:space="0" w:color="auto"/>
              <w:right w:val="single" w:sz="4" w:space="0" w:color="auto"/>
            </w:tcBorders>
          </w:tcPr>
          <w:p>
            <w:pPr>
              <w:rPr>
                <w:szCs w:val="24"/>
              </w:rPr>
            </w:pPr>
            <w:r>
              <w:rPr>
                <w:szCs w:val="24"/>
              </w:rPr>
              <w:t>Alytaus rajono savivaldybės administracijos Švietimo ir sporto skyriaus vedėjas, švietimo įstaigų vadovai</w:t>
            </w:r>
          </w:p>
        </w:tc>
        <w:tc>
          <w:tcPr>
            <w:tcW w:w="1560" w:type="dxa"/>
            <w:tcBorders>
              <w:top w:val="single" w:sz="4" w:space="0" w:color="auto"/>
              <w:left w:val="single" w:sz="4" w:space="0" w:color="auto"/>
              <w:bottom w:val="single" w:sz="4" w:space="0" w:color="auto"/>
              <w:right w:val="single" w:sz="4" w:space="0" w:color="auto"/>
            </w:tcBorders>
          </w:tcPr>
          <w:p>
            <w:pPr>
              <w:rPr>
                <w:szCs w:val="24"/>
              </w:rPr>
            </w:pPr>
            <w:r>
              <w:rPr>
                <w:szCs w:val="24"/>
              </w:rPr>
              <w:t>2015–2019</w:t>
            </w:r>
          </w:p>
        </w:tc>
        <w:tc>
          <w:tcPr>
            <w:tcW w:w="1984" w:type="dxa"/>
            <w:tcBorders>
              <w:top w:val="single" w:sz="4" w:space="0" w:color="auto"/>
              <w:left w:val="single" w:sz="4" w:space="0" w:color="auto"/>
              <w:bottom w:val="single" w:sz="4" w:space="0" w:color="auto"/>
              <w:right w:val="single" w:sz="4" w:space="0" w:color="auto"/>
            </w:tcBorders>
          </w:tcPr>
          <w:p>
            <w:pPr>
              <w:rPr>
                <w:szCs w:val="24"/>
              </w:rPr>
            </w:pPr>
            <w:r>
              <w:rPr>
                <w:szCs w:val="24"/>
              </w:rPr>
              <w:t>Moksleiviai ir ugdytiniai bus supažindinti su korupcijos samprata, jos pasireiškimo galimybėmis, kovos su korupcija būdais ir priemonėmis. Tai leis formuoti nepakantų požiūrį į korupcijos reiškinį jau ugdymo įstaigoje vaikams ir jaunimui</w:t>
            </w:r>
          </w:p>
        </w:tc>
        <w:tc>
          <w:tcPr>
            <w:tcW w:w="1701" w:type="dxa"/>
            <w:tcBorders>
              <w:top w:val="single" w:sz="4" w:space="0" w:color="auto"/>
              <w:left w:val="single" w:sz="4" w:space="0" w:color="auto"/>
              <w:bottom w:val="single" w:sz="4" w:space="0" w:color="auto"/>
              <w:right w:val="single" w:sz="4" w:space="0" w:color="auto"/>
            </w:tcBorders>
          </w:tcPr>
          <w:p>
            <w:pPr>
              <w:rPr>
                <w:szCs w:val="24"/>
              </w:rPr>
            </w:pPr>
            <w:r>
              <w:rPr>
                <w:szCs w:val="24"/>
              </w:rPr>
              <w:t>Suorganizuotų seminarų, kitų renginių korupcijos prevencijos klausimais skaičius bei kasmetinė šio skaičiaus dinamika</w:t>
            </w:r>
          </w:p>
        </w:tc>
        <w:tc>
          <w:tcPr>
            <w:tcW w:w="2552" w:type="dxa"/>
            <w:tcBorders>
              <w:top w:val="single" w:sz="4" w:space="0" w:color="auto"/>
              <w:left w:val="single" w:sz="4" w:space="0" w:color="auto"/>
              <w:bottom w:val="single" w:sz="4" w:space="0" w:color="auto"/>
              <w:right w:val="single" w:sz="4" w:space="0" w:color="auto"/>
            </w:tcBorders>
          </w:tcPr>
          <w:p>
            <w:pPr>
              <w:rPr>
                <w:szCs w:val="24"/>
              </w:rPr>
            </w:pPr>
            <w:r>
              <w:rPr>
                <w:szCs w:val="24"/>
              </w:rPr>
              <w:t>Mokyklose aktyviai vykdomos švietimo programos, kuriose įdiegtos korupcijos prevencijos tematikos. Paminėtina, kad visose mokyklose kasmet minima Antikorupcijos diena, kuri yra gruodžio 9 dieną. Šios dienos metu organizuojamos įvairios akcijos (pvz. „Baltosios pirštinės“), rengiami įvairūs konkursai (piešinių antikorupcijos tematika ir pan.), taip pat organizuojamos diskusijos, debatai. Mokyklose korupcijos tema integruota ir į bendruosius dalykus (istorija, pilietiškumo pagrindai), taip pat vykdant klasės valandėlės mokiniai išsako savo nuomonę apie korupcijos blogybes. Mokyklos bendradarbiauja su Lietuvos teisėsaugos institucijomis ir rengia susitikimus bei ekskursijas su policijos atstovais, STT pareigūnais</w:t>
            </w:r>
          </w:p>
        </w:tc>
      </w:tr>
      <w:tr>
        <w:trPr>
          <w:trHeight w:val="541"/>
        </w:trPr>
        <w:tc>
          <w:tcPr>
            <w:tcW w:w="12044" w:type="dxa"/>
            <w:gridSpan w:val="8"/>
            <w:tcBorders>
              <w:top w:val="single" w:sz="4" w:space="0" w:color="auto"/>
              <w:left w:val="single" w:sz="4" w:space="0" w:color="auto"/>
              <w:bottom w:val="single" w:sz="4" w:space="0" w:color="auto"/>
              <w:right w:val="nil"/>
            </w:tcBorders>
          </w:tcPr>
          <w:p>
            <w:pPr>
              <w:jc w:val="both"/>
              <w:rPr>
                <w:b/>
                <w:szCs w:val="24"/>
              </w:rPr>
            </w:pPr>
            <w:r>
              <w:rPr>
                <w:b/>
                <w:szCs w:val="24"/>
              </w:rPr>
              <w:t>TIKSLAS – ŠVIESTI ALYTAUS RAJONO SAVIVALDYBĖS IR JAI PAVALDŽIŲ ĮSTAIGŲ BEI ĮMONIŲ TARNAUTOJUS IR DARBUOTOJUS, VALSTYBĖS POLITIKUS KORUPCIJOS PREVENCIJOS KLAUSIMAIS</w:t>
            </w:r>
          </w:p>
        </w:tc>
        <w:tc>
          <w:tcPr>
            <w:tcW w:w="2552" w:type="dxa"/>
            <w:tcBorders>
              <w:top w:val="single" w:sz="4" w:space="0" w:color="auto"/>
              <w:left w:val="nil"/>
              <w:bottom w:val="single" w:sz="4" w:space="0" w:color="auto"/>
              <w:right w:val="single" w:sz="4" w:space="0" w:color="auto"/>
            </w:tcBorders>
          </w:tcPr>
          <w:p>
            <w:pPr>
              <w:jc w:val="both"/>
              <w:rPr>
                <w:b/>
                <w:szCs w:val="24"/>
              </w:rPr>
            </w:pPr>
          </w:p>
        </w:tc>
      </w:tr>
      <w:tr>
        <w:trPr>
          <w:trHeight w:val="541"/>
        </w:trPr>
        <w:tc>
          <w:tcPr>
            <w:tcW w:w="12044" w:type="dxa"/>
            <w:gridSpan w:val="8"/>
            <w:tcBorders>
              <w:top w:val="single" w:sz="4" w:space="0" w:color="auto"/>
              <w:left w:val="single" w:sz="4" w:space="0" w:color="auto"/>
              <w:bottom w:val="single" w:sz="4" w:space="0" w:color="auto"/>
              <w:right w:val="nil"/>
            </w:tcBorders>
          </w:tcPr>
          <w:p>
            <w:pPr>
              <w:jc w:val="both"/>
              <w:rPr>
                <w:szCs w:val="24"/>
              </w:rPr>
            </w:pPr>
            <w:r>
              <w:rPr>
                <w:b/>
                <w:szCs w:val="24"/>
              </w:rPr>
              <w:t>10 uždavinys. Vykdyti akcijas, renginius, seminarus korupcijos prevencijos klausimais Alytaus rajono savivaldybei pavaldžiose įstaigose ir įmonėse.</w:t>
            </w:r>
          </w:p>
        </w:tc>
        <w:tc>
          <w:tcPr>
            <w:tcW w:w="2552" w:type="dxa"/>
            <w:tcBorders>
              <w:top w:val="single" w:sz="4" w:space="0" w:color="auto"/>
              <w:left w:val="nil"/>
              <w:bottom w:val="single" w:sz="4" w:space="0" w:color="auto"/>
              <w:right w:val="single" w:sz="4" w:space="0" w:color="auto"/>
            </w:tcBorders>
          </w:tcPr>
          <w:p>
            <w:pPr>
              <w:jc w:val="both"/>
              <w:rPr>
                <w:b/>
                <w:szCs w:val="24"/>
              </w:rPr>
            </w:pPr>
          </w:p>
        </w:tc>
      </w:tr>
      <w:tr>
        <w:trPr>
          <w:trHeight w:val="541"/>
        </w:trPr>
        <w:tc>
          <w:tcPr>
            <w:tcW w:w="624" w:type="dxa"/>
            <w:gridSpan w:val="2"/>
            <w:tcBorders>
              <w:top w:val="single" w:sz="4" w:space="0" w:color="auto"/>
              <w:left w:val="single" w:sz="4" w:space="0" w:color="auto"/>
              <w:bottom w:val="single" w:sz="4" w:space="0" w:color="auto"/>
              <w:right w:val="single" w:sz="4" w:space="0" w:color="auto"/>
            </w:tcBorders>
          </w:tcPr>
          <w:p>
            <w:pPr>
              <w:rPr>
                <w:szCs w:val="24"/>
              </w:rPr>
            </w:pPr>
            <w:r>
              <w:rPr>
                <w:szCs w:val="24"/>
              </w:rPr>
              <w:t xml:space="preserve">10.1. </w:t>
            </w:r>
          </w:p>
        </w:tc>
        <w:tc>
          <w:tcPr>
            <w:tcW w:w="2206" w:type="dxa"/>
            <w:tcBorders>
              <w:top w:val="single" w:sz="4" w:space="0" w:color="auto"/>
              <w:left w:val="single" w:sz="4" w:space="0" w:color="auto"/>
              <w:bottom w:val="single" w:sz="4" w:space="0" w:color="auto"/>
              <w:right w:val="single" w:sz="4" w:space="0" w:color="auto"/>
            </w:tcBorders>
          </w:tcPr>
          <w:p>
            <w:pPr>
              <w:rPr>
                <w:szCs w:val="24"/>
              </w:rPr>
            </w:pPr>
            <w:r>
              <w:rPr>
                <w:szCs w:val="24"/>
              </w:rPr>
              <w:t>Nepakankamos darbuotojų žinios korupcijos prevencijos srityje</w:t>
            </w:r>
          </w:p>
        </w:tc>
        <w:tc>
          <w:tcPr>
            <w:tcW w:w="2268" w:type="dxa"/>
            <w:tcBorders>
              <w:top w:val="single" w:sz="4" w:space="0" w:color="auto"/>
              <w:left w:val="single" w:sz="4" w:space="0" w:color="auto"/>
              <w:bottom w:val="single" w:sz="4" w:space="0" w:color="auto"/>
              <w:right w:val="single" w:sz="4" w:space="0" w:color="auto"/>
            </w:tcBorders>
          </w:tcPr>
          <w:p>
            <w:pPr>
              <w:rPr>
                <w:szCs w:val="24"/>
              </w:rPr>
            </w:pPr>
            <w:r>
              <w:rPr>
                <w:szCs w:val="24"/>
              </w:rPr>
              <w:t>Organizuoti seminarus ir kursus įstaigų ir įmonių darbuotojams ir tarnautojams korupcijos prevencijos klausimais</w:t>
            </w:r>
          </w:p>
        </w:tc>
        <w:tc>
          <w:tcPr>
            <w:tcW w:w="1701" w:type="dxa"/>
            <w:tcBorders>
              <w:top w:val="single" w:sz="4" w:space="0" w:color="auto"/>
              <w:left w:val="single" w:sz="4" w:space="0" w:color="auto"/>
              <w:bottom w:val="single" w:sz="4" w:space="0" w:color="auto"/>
              <w:right w:val="single" w:sz="4" w:space="0" w:color="auto"/>
            </w:tcBorders>
          </w:tcPr>
          <w:p>
            <w:pPr>
              <w:rPr>
                <w:szCs w:val="24"/>
              </w:rPr>
            </w:pPr>
            <w:r>
              <w:rPr>
                <w:szCs w:val="24"/>
              </w:rPr>
              <w:t>Alytaus rajono savivaldybei pavaldžių įstaigų ir įmonių vadovai,</w:t>
            </w:r>
          </w:p>
          <w:p>
            <w:pPr>
              <w:rPr>
                <w:szCs w:val="24"/>
              </w:rPr>
            </w:pPr>
            <w:r>
              <w:rPr>
                <w:szCs w:val="24"/>
              </w:rPr>
              <w:t>Alytaus rajono savivaldybės administracijos Dokumentų ir personalo valdymo skyriaus vedėjas</w:t>
            </w:r>
          </w:p>
        </w:tc>
        <w:tc>
          <w:tcPr>
            <w:tcW w:w="1560" w:type="dxa"/>
            <w:tcBorders>
              <w:top w:val="single" w:sz="4" w:space="0" w:color="auto"/>
              <w:left w:val="single" w:sz="4" w:space="0" w:color="auto"/>
              <w:bottom w:val="single" w:sz="4" w:space="0" w:color="auto"/>
              <w:right w:val="single" w:sz="4" w:space="0" w:color="auto"/>
            </w:tcBorders>
          </w:tcPr>
          <w:p>
            <w:pPr>
              <w:rPr>
                <w:szCs w:val="24"/>
              </w:rPr>
            </w:pPr>
            <w:r>
              <w:rPr>
                <w:szCs w:val="24"/>
              </w:rPr>
              <w:t>2015–2019</w:t>
            </w:r>
          </w:p>
        </w:tc>
        <w:tc>
          <w:tcPr>
            <w:tcW w:w="1984" w:type="dxa"/>
            <w:tcBorders>
              <w:top w:val="single" w:sz="4" w:space="0" w:color="auto"/>
              <w:left w:val="single" w:sz="4" w:space="0" w:color="auto"/>
              <w:bottom w:val="single" w:sz="4" w:space="0" w:color="auto"/>
              <w:right w:val="single" w:sz="4" w:space="0" w:color="auto"/>
            </w:tcBorders>
          </w:tcPr>
          <w:p>
            <w:pPr>
              <w:rPr>
                <w:szCs w:val="24"/>
              </w:rPr>
            </w:pPr>
            <w:r>
              <w:rPr>
                <w:szCs w:val="24"/>
              </w:rPr>
              <w:t>Darbuotojai ir tarnautojai bus supažindinti su korupcijos prevencijos būdais, priemonėmis ir vengs galimų korupcijos pasireiškimo apraiškų jų veikloje</w:t>
            </w:r>
          </w:p>
        </w:tc>
        <w:tc>
          <w:tcPr>
            <w:tcW w:w="1701" w:type="dxa"/>
            <w:tcBorders>
              <w:top w:val="single" w:sz="4" w:space="0" w:color="auto"/>
              <w:left w:val="single" w:sz="4" w:space="0" w:color="auto"/>
              <w:bottom w:val="single" w:sz="4" w:space="0" w:color="auto"/>
              <w:right w:val="single" w:sz="4" w:space="0" w:color="auto"/>
            </w:tcBorders>
          </w:tcPr>
          <w:p>
            <w:pPr>
              <w:rPr>
                <w:szCs w:val="24"/>
              </w:rPr>
            </w:pPr>
            <w:r>
              <w:rPr>
                <w:szCs w:val="24"/>
              </w:rPr>
              <w:t xml:space="preserve">Suorganizuotų seminarų įstaigų ir įmonių darbuotojams korupcijos prevencijos klausimais skaičius. 10 proc.  padidėjęs mokymus antikorupcijos tema išklausiusių savivaldybės institucijų ir įstaigų darbuotojų ir tarnautojų skaičius, lyginant su praėjusiais metais. Kursų ir seminarų valandų skaičius, tenkantis vienam kursus išklausiusiam valstybės tarnautojui ar darbuotojui</w:t>
            </w:r>
          </w:p>
        </w:tc>
        <w:tc>
          <w:tcPr>
            <w:tcW w:w="2552" w:type="dxa"/>
            <w:tcBorders>
              <w:top w:val="single" w:sz="4" w:space="0" w:color="auto"/>
              <w:left w:val="single" w:sz="4" w:space="0" w:color="auto"/>
              <w:bottom w:val="single" w:sz="4" w:space="0" w:color="auto"/>
              <w:right w:val="single" w:sz="4" w:space="0" w:color="auto"/>
            </w:tcBorders>
          </w:tcPr>
          <w:p>
            <w:pPr>
              <w:rPr>
                <w:szCs w:val="24"/>
              </w:rPr>
            </w:pPr>
            <w:r>
              <w:rPr>
                <w:szCs w:val="24"/>
              </w:rPr>
              <w:t xml:space="preserve">Daugumoje įstaigų vyko vidiniai seminarai, kurių metu darbuotojai buvo supažindinami su Korupcijos prevencijos programa ir priemonių planu. Kadangi programa patvirtinta 2015 metų viduryje, daugelyje įstaigų seminarams ir kursams nebuvo numatyta lėšų. Kaip geroji praktika paminėtina Alytaus r. Makniūnų mokyklos-daugiafunkcio centro suorganizuota apskrito stalo diskusija „Ar mums reikia aktyvaus pilietiškumo?“  </w:t>
            </w:r>
          </w:p>
        </w:tc>
      </w:tr>
      <w:tr>
        <w:trPr>
          <w:trHeight w:val="541"/>
        </w:trPr>
        <w:tc>
          <w:tcPr>
            <w:tcW w:w="624" w:type="dxa"/>
            <w:gridSpan w:val="2"/>
            <w:tcBorders>
              <w:top w:val="single" w:sz="4" w:space="0" w:color="auto"/>
              <w:left w:val="single" w:sz="4" w:space="0" w:color="auto"/>
              <w:bottom w:val="single" w:sz="4" w:space="0" w:color="auto"/>
              <w:right w:val="single" w:sz="4" w:space="0" w:color="auto"/>
            </w:tcBorders>
          </w:tcPr>
          <w:p>
            <w:pPr>
              <w:rPr>
                <w:szCs w:val="24"/>
              </w:rPr>
            </w:pPr>
            <w:r>
              <w:rPr>
                <w:szCs w:val="24"/>
              </w:rPr>
              <w:t xml:space="preserve">10.2. </w:t>
            </w:r>
          </w:p>
        </w:tc>
        <w:tc>
          <w:tcPr>
            <w:tcW w:w="2206" w:type="dxa"/>
            <w:tcBorders>
              <w:top w:val="single" w:sz="4" w:space="0" w:color="auto"/>
              <w:left w:val="single" w:sz="4" w:space="0" w:color="auto"/>
              <w:bottom w:val="single" w:sz="4" w:space="0" w:color="auto"/>
              <w:right w:val="single" w:sz="4" w:space="0" w:color="auto"/>
            </w:tcBorders>
          </w:tcPr>
          <w:p>
            <w:pPr>
              <w:rPr>
                <w:szCs w:val="24"/>
              </w:rPr>
            </w:pPr>
            <w:r>
              <w:rPr>
                <w:szCs w:val="24"/>
              </w:rPr>
              <w:t>Darbuotojai nežino įstaigose ir įmonėse priimtų dokumentų, kurie yra susiję su teisėmis ir pareigomis</w:t>
            </w:r>
          </w:p>
        </w:tc>
        <w:tc>
          <w:tcPr>
            <w:tcW w:w="2268" w:type="dxa"/>
            <w:tcBorders>
              <w:top w:val="single" w:sz="4" w:space="0" w:color="auto"/>
              <w:left w:val="single" w:sz="4" w:space="0" w:color="auto"/>
              <w:bottom w:val="single" w:sz="4" w:space="0" w:color="auto"/>
              <w:right w:val="single" w:sz="4" w:space="0" w:color="auto"/>
            </w:tcBorders>
          </w:tcPr>
          <w:p>
            <w:pPr>
              <w:rPr>
                <w:szCs w:val="24"/>
              </w:rPr>
            </w:pPr>
            <w:r>
              <w:rPr>
                <w:szCs w:val="24"/>
              </w:rPr>
              <w:t>Užtikrinti, kad Alytaus rajono savivaldybei pavaldžių įstaigų ir įmonių darbuotojai ir tarnautojai būtų pasirašytinai supažindinti su įstaigoje / įmonėje priimtais dokumentais, susijusiais su atitinkamų teisių ir pareigų nustatymu korupcijos prevencijos ir viešųjų ir privačių interesų derinimo srityse</w:t>
            </w:r>
          </w:p>
        </w:tc>
        <w:tc>
          <w:tcPr>
            <w:tcW w:w="1701" w:type="dxa"/>
            <w:tcBorders>
              <w:top w:val="single" w:sz="4" w:space="0" w:color="auto"/>
              <w:left w:val="single" w:sz="4" w:space="0" w:color="auto"/>
              <w:bottom w:val="single" w:sz="4" w:space="0" w:color="auto"/>
              <w:right w:val="single" w:sz="4" w:space="0" w:color="auto"/>
            </w:tcBorders>
          </w:tcPr>
          <w:p>
            <w:pPr>
              <w:rPr>
                <w:szCs w:val="24"/>
              </w:rPr>
            </w:pPr>
            <w:r>
              <w:rPr>
                <w:szCs w:val="24"/>
              </w:rPr>
              <w:t>Alytaus rajono savivaldybei pavaldžių įstaigų ir įmonių vadovų paskirti už pasirašytinį darbuotojų ir tarnautojų supažindinimą su įstaigoje esančiais dokumentais atsakingi asmenys, Alytaus rajono savivaldybės administracijos Dokumentų ir personalo valdymo skyriaus vedėjas</w:t>
            </w:r>
          </w:p>
        </w:tc>
        <w:tc>
          <w:tcPr>
            <w:tcW w:w="1560" w:type="dxa"/>
            <w:tcBorders>
              <w:top w:val="single" w:sz="4" w:space="0" w:color="auto"/>
              <w:left w:val="single" w:sz="4" w:space="0" w:color="auto"/>
              <w:bottom w:val="single" w:sz="4" w:space="0" w:color="auto"/>
              <w:right w:val="single" w:sz="4" w:space="0" w:color="auto"/>
            </w:tcBorders>
          </w:tcPr>
          <w:p>
            <w:pPr>
              <w:rPr>
                <w:szCs w:val="24"/>
              </w:rPr>
            </w:pPr>
            <w:r>
              <w:rPr>
                <w:szCs w:val="24"/>
              </w:rPr>
              <w:t>Nuolat</w:t>
            </w:r>
          </w:p>
        </w:tc>
        <w:tc>
          <w:tcPr>
            <w:tcW w:w="1984" w:type="dxa"/>
            <w:tcBorders>
              <w:top w:val="single" w:sz="4" w:space="0" w:color="auto"/>
              <w:left w:val="single" w:sz="4" w:space="0" w:color="auto"/>
              <w:bottom w:val="single" w:sz="4" w:space="0" w:color="auto"/>
              <w:right w:val="single" w:sz="4" w:space="0" w:color="auto"/>
            </w:tcBorders>
          </w:tcPr>
          <w:p>
            <w:pPr>
              <w:rPr>
                <w:szCs w:val="24"/>
              </w:rPr>
            </w:pPr>
            <w:r>
              <w:rPr>
                <w:szCs w:val="24"/>
              </w:rPr>
              <w:t>Darbuotojai ir tarnautojai bus supažindinti su jų teises ir pareigas korupcijos prevencijos ir viešųjų ir privačių interesų derinimo srityje nustatančiais teisės aktais</w:t>
            </w:r>
          </w:p>
        </w:tc>
        <w:tc>
          <w:tcPr>
            <w:tcW w:w="1701" w:type="dxa"/>
            <w:tcBorders>
              <w:top w:val="single" w:sz="4" w:space="0" w:color="auto"/>
              <w:left w:val="single" w:sz="4" w:space="0" w:color="auto"/>
              <w:bottom w:val="single" w:sz="4" w:space="0" w:color="auto"/>
              <w:right w:val="single" w:sz="4" w:space="0" w:color="auto"/>
            </w:tcBorders>
          </w:tcPr>
          <w:p>
            <w:pPr>
              <w:rPr>
                <w:szCs w:val="24"/>
              </w:rPr>
            </w:pPr>
            <w:r>
              <w:rPr>
                <w:szCs w:val="24"/>
              </w:rPr>
              <w:t xml:space="preserve">Priimtų dokumentų, susijusių su atitinkamų teisių ir pareigų nustatymu </w:t>
            </w:r>
          </w:p>
          <w:p>
            <w:pPr>
              <w:rPr>
                <w:szCs w:val="24"/>
              </w:rPr>
            </w:pPr>
            <w:r>
              <w:rPr>
                <w:szCs w:val="24"/>
              </w:rPr>
              <w:t>korupcijos prevencijos ir viešųjų ir privačių interesų derinimo tikslais bendro skaičiaus ir minėto pobūdžio dokumentų, su kuriais pasirašytinai supažindinti darbuotojai ar tarnautojai, skaičius</w:t>
            </w:r>
          </w:p>
        </w:tc>
        <w:tc>
          <w:tcPr>
            <w:tcW w:w="2552" w:type="dxa"/>
            <w:tcBorders>
              <w:top w:val="single" w:sz="4" w:space="0" w:color="auto"/>
              <w:left w:val="single" w:sz="4" w:space="0" w:color="auto"/>
              <w:bottom w:val="single" w:sz="4" w:space="0" w:color="auto"/>
              <w:right w:val="single" w:sz="4" w:space="0" w:color="auto"/>
            </w:tcBorders>
          </w:tcPr>
          <w:p>
            <w:pPr>
              <w:rPr>
                <w:szCs w:val="24"/>
              </w:rPr>
            </w:pPr>
            <w:r>
              <w:rPr>
                <w:szCs w:val="24"/>
              </w:rPr>
              <w:t>Visose įstaigose darbuotojai pasirašytinai supažindinami su dokumentais, kurie susiję su asmenų teisėmis ir pareigomis korupcijos prevencijos ir viešųjų ir privačių interesų derinimo srityse</w:t>
            </w:r>
          </w:p>
        </w:tc>
      </w:tr>
    </w:tbl>
    <w:p>
      <w:pPr>
        <w:jc w:val="center"/>
        <w:rPr>
          <w:szCs w:val="24"/>
        </w:rPr>
      </w:pPr>
    </w:p>
    <w:p>
      <w:pPr>
        <w:jc w:val="center"/>
        <w:rPr>
          <w:szCs w:val="24"/>
        </w:rPr>
      </w:pPr>
    </w:p>
    <w:p>
      <w:pPr>
        <w:jc w:val="center"/>
        <w:rPr>
          <w:szCs w:val="24"/>
        </w:rPr>
        <w:sectPr>
          <w:pgSz w:w="16838" w:h="11906" w:orient="landscape"/>
          <w:pgMar w:top="1135" w:right="1134" w:bottom="1701" w:left="1701" w:header="567" w:footer="567" w:gutter="0"/>
          <w:cols w:space="1296"/>
          <w:docGrid w:linePitch="360"/>
        </w:sectPr>
      </w:pPr>
      <w:r>
        <w:rPr>
          <w:szCs w:val="24"/>
        </w:rPr>
        <w:t>__________</w:t>
      </w:r>
    </w:p>
    <w:p>
      <w:pPr>
        <w:jc w:val="center"/>
        <w:rPr>
          <w:szCs w:val="24"/>
          <w:lang w:val="en-US"/>
        </w:rPr>
      </w:pPr>
    </w:p>
    <w:sectPr>
      <w:pgSz w:w="11906" w:h="16838"/>
      <w:pgMar w:top="1701" w:right="567" w:bottom="1134" w:left="1701" w:header="567" w:footer="567" w:gutter="0"/>
      <w:cols w:space="1296"/>
      <w:docGrid w:linePitch="360"/>
    </w:sectPr>
  </w:body>
</w:document>
</file>

<file path=word/fontTable.xml><?xml version="1.0" encoding="utf-8"?>
<w:fonts xmlns:w="http://schemas.openxmlformats.org/wordprocessingml/2006/main" xmlns:mc="http://schemas.openxmlformats.org/markup-compatibility/2006" xmlns:r="http://schemas.openxmlformats.org/officeDocument/2006/relationships" xmlns:w14="http://schemas.microsoft.com/office/word/2010/wordml" mc:Ignorable="w14">
  <w:font w:name="Times New Roman">
    <w:panose1 w:val="02020603050405020304"/>
    <w:charset w:val="BA"/>
    <w:family w:val="roman"/>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settings.xml><?xml version="1.0" encoding="utf-8"?>
<w:settings xmlns:w="http://schemas.openxmlformats.org/wordprocessingml/2006/main"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mc:Ignorable="w14">
  <w:zoom w:percent="100"/>
  <w:defaultTabStop w:val="1296"/>
  <w:hyphenationZone w:val="396"/>
  <w:doNotHyphenateCaps/>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3FE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w="http://schemas.openxmlformats.org/wordprocessingml/2006/main" xmlns:mc="http://schemas.openxmlformats.org/markup-compatibility/2006" xmlns:r="http://schemas.openxmlformats.org/officeDocument/2006/relationships" xmlns:w14="http://schemas.microsoft.com/office/word/2010/wordml" mc:Ignorable="w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s>
</file>

<file path=word/stylesWithEffects.xml><?xml version="1.0" encoding="utf-8"?>
<w:styles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s>
</file>

<file path=word/webSettings.xml><?xml version="1.0" encoding="utf-8"?>
<w:webSettings xmlns:w="http://schemas.openxmlformats.org/wordprocessingml/2006/main" xmlns:mc="http://schemas.openxmlformats.org/markup-compatibility/2006" xmlns:r="http://schemas.openxmlformats.org/officeDocument/2006/relationships" xmlns:w14="http://schemas.microsoft.com/office/word/2010/wordml" mc:Ignorable="w14">
  <w:divs>
    <w:div w:id="754520122">
      <w:bodyDiv w:val="1"/>
      <w:marLeft w:val="0"/>
      <w:marRight w:val="0"/>
      <w:marTop w:val="0"/>
      <w:marBottom w:val="0"/>
      <w:divBdr>
        <w:top w:val="none" w:sz="0" w:space="0" w:color="auto"/>
        <w:left w:val="none" w:sz="0" w:space="0" w:color="auto"/>
        <w:bottom w:val="none" w:sz="0" w:space="0" w:color="auto"/>
        <w:right w:val="none" w:sz="0" w:space="0" w:color="auto"/>
      </w:divBdr>
    </w:div>
    <w:div w:id="812647279">
      <w:bodyDiv w:val="1"/>
      <w:marLeft w:val="0"/>
      <w:marRight w:val="0"/>
      <w:marTop w:val="0"/>
      <w:marBottom w:val="0"/>
      <w:divBdr>
        <w:top w:val="none" w:sz="0" w:space="0" w:color="auto"/>
        <w:left w:val="none" w:sz="0" w:space="0" w:color="auto"/>
        <w:bottom w:val="none" w:sz="0" w:space="0" w:color="auto"/>
        <w:right w:val="none" w:sz="0" w:space="0" w:color="auto"/>
      </w:divBdr>
    </w:div>
    <w:div w:id="1455635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Relationships xmlns="http://schemas.openxmlformats.org/package/2006/relationships">
  <Relationship Id="rId1" Type="http://schemas.openxmlformats.org/officeDocument/2006/relationships/styles" Target="styles.xml"/>
  <Relationship Id="rId12" Type="http://schemas.openxmlformats.org/officeDocument/2006/relationships/fontTable" Target="fontTable.xml"/>
  <Relationship Id="rId13" Type="http://schemas.openxmlformats.org/officeDocument/2006/relationships/theme" Target="theme/theme1.xml"/>
  <Relationship Id="rId2" Type="http://schemas.microsoft.com/office/2007/relationships/stylesWithEffects" Target="stylesWithEffect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image" Target="media/image1.jpeg"/>
</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3003</Words>
  <Characters>22499</Characters>
  <Application>Microsoft Office Word</Application>
  <DocSecurity>4</DocSecurity>
  <Lines>1607</Lines>
  <Paragraphs>265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25237</CharactersWithSpaces>
  <SharedDoc>false</SharedDoc>
  <HyperlinkBase/>
  <HyperlinksChanged>false</HyperlinksChanged>
  <AppVersion>14.0000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2016-04-27T13:05:00Z</dcterms:created>
  <dc:creator>p.sarakojis</dc:creator>
  <lastModifiedBy>Adlib User</lastModifiedBy>
  <lastPrinted>2016-03-30T06:21:00Z</lastPrinted>
  <dcterms:modified xsi:type="dcterms:W3CDTF">2016-04-27T13:05:00Z</dcterms:modified>
  <revision>2</revision>
</coreProperties>
</file>